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41453" w14:textId="77777777" w:rsidR="00335377" w:rsidRDefault="00335377" w:rsidP="00335377">
      <w:pPr>
        <w:widowControl w:val="0"/>
        <w:spacing w:line="360" w:lineRule="auto"/>
      </w:pPr>
    </w:p>
    <w:p w14:paraId="2C641454" w14:textId="77777777" w:rsidR="00335377" w:rsidRDefault="00335377" w:rsidP="00335377">
      <w:pPr>
        <w:widowControl w:val="0"/>
        <w:spacing w:line="360" w:lineRule="auto"/>
      </w:pPr>
      <w:r>
        <w:t>OBSAH:</w:t>
      </w:r>
    </w:p>
    <w:p w14:paraId="2C641455" w14:textId="77777777" w:rsidR="00335377" w:rsidRDefault="00335377" w:rsidP="00335377">
      <w:pPr>
        <w:widowControl w:val="0"/>
        <w:spacing w:line="360" w:lineRule="auto"/>
      </w:pPr>
    </w:p>
    <w:p w14:paraId="2C641456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POPIS ÚZEMÍ</w:t>
      </w:r>
    </w:p>
    <w:p w14:paraId="2C641457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CELKOVÝ POPIS STAVBY</w:t>
      </w:r>
    </w:p>
    <w:p w14:paraId="2C641458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PŘIPOJENÍ NA TECHNICKOU INFRASTRUKTURU</w:t>
      </w:r>
    </w:p>
    <w:p w14:paraId="2C641459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DOPRAVNÍ ŘEŠENÍ</w:t>
      </w:r>
    </w:p>
    <w:p w14:paraId="2C64145A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ŘEŠENÍ VEGETACE A SOUVISEJÍCÍCH TERÉNNÍCH ÚPRAV</w:t>
      </w:r>
    </w:p>
    <w:p w14:paraId="2C64145B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POPIS VLIVŮ STAVBY NA ŽIVOTNÍ PROSTŘEDÍ A JEHO OCHRANA</w:t>
      </w:r>
    </w:p>
    <w:p w14:paraId="2C64145C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OCHRANA OBYVATELSTVA</w:t>
      </w:r>
    </w:p>
    <w:p w14:paraId="2C64145D" w14:textId="77777777" w:rsidR="00335377" w:rsidRDefault="00335377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ZÁSADY ORGANIZACE VÝSTAVBY</w:t>
      </w:r>
    </w:p>
    <w:p w14:paraId="6E0EA5C7" w14:textId="42FAB6AF" w:rsidR="00C25B6F" w:rsidRDefault="00C25B6F" w:rsidP="00335377">
      <w:pPr>
        <w:pStyle w:val="Odstavecseseznamem"/>
        <w:widowControl w:val="0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CELKOVÉ VODOHOSPODÁŘSKÉ ŘEŠENÍ</w:t>
      </w:r>
    </w:p>
    <w:p w14:paraId="2C64145E" w14:textId="77777777" w:rsidR="00634708" w:rsidRDefault="00634708" w:rsidP="00634708">
      <w:pPr>
        <w:spacing w:line="360" w:lineRule="auto"/>
      </w:pPr>
    </w:p>
    <w:p w14:paraId="2C64145F" w14:textId="77777777" w:rsidR="00335377" w:rsidRPr="00335377" w:rsidRDefault="00634708" w:rsidP="00335377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br w:type="page"/>
      </w:r>
      <w:r w:rsidR="00335377" w:rsidRPr="00335377">
        <w:rPr>
          <w:rFonts w:ascii="Arial" w:hAnsi="Arial" w:cs="Arial"/>
          <w:b/>
          <w:u w:val="single"/>
        </w:rPr>
        <w:lastRenderedPageBreak/>
        <w:t>POPIS ÚZEMÍ</w:t>
      </w:r>
    </w:p>
    <w:p w14:paraId="2C641460" w14:textId="58A011DE" w:rsidR="00335377" w:rsidRPr="00335377" w:rsidRDefault="00335377" w:rsidP="008164B6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charakteristika </w:t>
      </w:r>
      <w:r w:rsidR="0072275C">
        <w:rPr>
          <w:rFonts w:ascii="Arial" w:hAnsi="Arial"/>
          <w:b/>
          <w:u w:val="single"/>
        </w:rPr>
        <w:t xml:space="preserve">území a </w:t>
      </w:r>
      <w:r>
        <w:rPr>
          <w:rFonts w:ascii="Arial" w:hAnsi="Arial"/>
          <w:b/>
          <w:u w:val="single"/>
        </w:rPr>
        <w:t>stavebního pozemku</w:t>
      </w:r>
    </w:p>
    <w:p w14:paraId="2C641461" w14:textId="2E7917BA" w:rsidR="00335377" w:rsidRDefault="00335377" w:rsidP="00335377">
      <w:pPr>
        <w:spacing w:before="120" w:after="120" w:line="360" w:lineRule="auto"/>
        <w:jc w:val="both"/>
        <w:rPr>
          <w:rFonts w:cs="Arial"/>
        </w:rPr>
      </w:pPr>
      <w:r w:rsidRPr="007D2FA5">
        <w:rPr>
          <w:rFonts w:cs="Arial"/>
        </w:rPr>
        <w:t xml:space="preserve">Stavebním pozemkem je koryto vodního toku </w:t>
      </w:r>
      <w:r w:rsidR="00E97375">
        <w:rPr>
          <w:rFonts w:cs="Arial"/>
        </w:rPr>
        <w:t>v </w:t>
      </w:r>
      <w:proofErr w:type="spellStart"/>
      <w:r w:rsidR="00E97375">
        <w:rPr>
          <w:rFonts w:cs="Arial"/>
        </w:rPr>
        <w:t>intravilánu</w:t>
      </w:r>
      <w:proofErr w:type="spellEnd"/>
      <w:r w:rsidR="00E97375">
        <w:rPr>
          <w:rFonts w:cs="Arial"/>
        </w:rPr>
        <w:t xml:space="preserve"> </w:t>
      </w:r>
      <w:r w:rsidR="00734A76">
        <w:rPr>
          <w:rFonts w:cs="Arial"/>
        </w:rPr>
        <w:t xml:space="preserve">obce </w:t>
      </w:r>
      <w:r w:rsidR="002532F6">
        <w:rPr>
          <w:rFonts w:cs="Arial"/>
        </w:rPr>
        <w:t>Srbská Kamenice</w:t>
      </w:r>
      <w:r w:rsidR="00734A76">
        <w:rPr>
          <w:rFonts w:cs="Arial"/>
        </w:rPr>
        <w:t xml:space="preserve">, okr. Děčín, </w:t>
      </w:r>
      <w:r w:rsidRPr="007D2FA5">
        <w:rPr>
          <w:rFonts w:cs="Arial"/>
        </w:rPr>
        <w:t>s</w:t>
      </w:r>
      <w:r w:rsidR="00DC3316">
        <w:rPr>
          <w:rFonts w:cs="Arial"/>
        </w:rPr>
        <w:t xml:space="preserve"> pozemkovými </w:t>
      </w:r>
      <w:r w:rsidR="00E97375">
        <w:rPr>
          <w:rFonts w:cs="Arial"/>
        </w:rPr>
        <w:t>p</w:t>
      </w:r>
      <w:r w:rsidR="00734A76">
        <w:rPr>
          <w:rFonts w:cs="Arial"/>
        </w:rPr>
        <w:t xml:space="preserve">arcelami </w:t>
      </w:r>
      <w:r w:rsidR="00E97375">
        <w:rPr>
          <w:rFonts w:cs="Arial"/>
        </w:rPr>
        <w:t xml:space="preserve">č. </w:t>
      </w:r>
      <w:r w:rsidR="002532F6">
        <w:rPr>
          <w:rFonts w:cs="Arial"/>
        </w:rPr>
        <w:t>1649/</w:t>
      </w:r>
      <w:r w:rsidR="004A2FAC">
        <w:rPr>
          <w:rFonts w:cs="Arial"/>
        </w:rPr>
        <w:t>1</w:t>
      </w:r>
      <w:r w:rsidR="00734A76">
        <w:rPr>
          <w:rFonts w:cs="Arial"/>
        </w:rPr>
        <w:t xml:space="preserve">. </w:t>
      </w:r>
      <w:r w:rsidR="002532F6">
        <w:rPr>
          <w:rFonts w:cs="Arial"/>
        </w:rPr>
        <w:t>Levobřežní</w:t>
      </w:r>
      <w:r w:rsidR="00734A76">
        <w:rPr>
          <w:rFonts w:cs="Arial"/>
        </w:rPr>
        <w:t xml:space="preserve"> zeď odděluje </w:t>
      </w:r>
      <w:r w:rsidR="00734A76">
        <w:rPr>
          <w:szCs w:val="22"/>
        </w:rPr>
        <w:t>koryto toku od</w:t>
      </w:r>
      <w:r w:rsidR="00300AA0">
        <w:rPr>
          <w:rFonts w:cs="Arial"/>
        </w:rPr>
        <w:t xml:space="preserve"> </w:t>
      </w:r>
      <w:r w:rsidR="002532F6">
        <w:rPr>
          <w:rFonts w:cs="Arial"/>
        </w:rPr>
        <w:t xml:space="preserve">pozemků soukromých vlastníků (konkrétně p. </w:t>
      </w:r>
      <w:proofErr w:type="spellStart"/>
      <w:r w:rsidR="002532F6">
        <w:rPr>
          <w:rFonts w:cs="Arial"/>
        </w:rPr>
        <w:t>Henkeové</w:t>
      </w:r>
      <w:proofErr w:type="spellEnd"/>
      <w:r w:rsidR="002532F6">
        <w:rPr>
          <w:rFonts w:cs="Arial"/>
        </w:rPr>
        <w:t xml:space="preserve"> Kristy 359, 360 a </w:t>
      </w:r>
      <w:proofErr w:type="gramStart"/>
      <w:r w:rsidR="002532F6">
        <w:rPr>
          <w:rFonts w:cs="Arial"/>
        </w:rPr>
        <w:t>st.71</w:t>
      </w:r>
      <w:proofErr w:type="gramEnd"/>
      <w:r w:rsidR="002532F6">
        <w:rPr>
          <w:rFonts w:cs="Arial"/>
        </w:rPr>
        <w:t>)</w:t>
      </w:r>
      <w:r w:rsidR="00734A76">
        <w:rPr>
          <w:rFonts w:cs="Arial"/>
        </w:rPr>
        <w:t>.</w:t>
      </w:r>
      <w:r w:rsidR="00300AA0">
        <w:rPr>
          <w:rFonts w:cs="Arial"/>
        </w:rPr>
        <w:t xml:space="preserve"> Na </w:t>
      </w:r>
      <w:r w:rsidR="00440488">
        <w:rPr>
          <w:rFonts w:cs="Arial"/>
        </w:rPr>
        <w:t>obou březích toku se nalézají zahrady s roztroušenou zástavbou rodinných domků. V </w:t>
      </w:r>
      <w:r w:rsidR="002532F6">
        <w:rPr>
          <w:rFonts w:cs="Arial"/>
        </w:rPr>
        <w:t>místě</w:t>
      </w:r>
      <w:r w:rsidR="00440488">
        <w:rPr>
          <w:rFonts w:cs="Arial"/>
        </w:rPr>
        <w:t xml:space="preserve"> staveniště</w:t>
      </w:r>
      <w:r w:rsidR="002532F6">
        <w:rPr>
          <w:rFonts w:cs="Arial"/>
        </w:rPr>
        <w:t xml:space="preserve"> přes vodní tok Kamenice</w:t>
      </w:r>
      <w:r w:rsidR="00440488">
        <w:rPr>
          <w:rFonts w:cs="Arial"/>
        </w:rPr>
        <w:t xml:space="preserve"> se nachází </w:t>
      </w:r>
      <w:r w:rsidR="002532F6">
        <w:rPr>
          <w:rFonts w:cs="Arial"/>
        </w:rPr>
        <w:t>provizorní dřevěná</w:t>
      </w:r>
      <w:r w:rsidR="00440488">
        <w:rPr>
          <w:rFonts w:cs="Arial"/>
        </w:rPr>
        <w:t xml:space="preserve"> lávka zajišťující přístup k budově </w:t>
      </w:r>
      <w:r w:rsidR="009337E9">
        <w:rPr>
          <w:rFonts w:cs="Arial"/>
        </w:rPr>
        <w:t>s </w:t>
      </w:r>
      <w:proofErr w:type="gramStart"/>
      <w:r w:rsidR="00440488">
        <w:rPr>
          <w:rFonts w:cs="Arial"/>
        </w:rPr>
        <w:t>č.p.</w:t>
      </w:r>
      <w:proofErr w:type="gramEnd"/>
      <w:r w:rsidR="002532F6">
        <w:rPr>
          <w:rFonts w:cs="Arial"/>
        </w:rPr>
        <w:t xml:space="preserve"> </w:t>
      </w:r>
      <w:proofErr w:type="spellStart"/>
      <w:r w:rsidR="002532F6">
        <w:rPr>
          <w:rFonts w:cs="Arial"/>
        </w:rPr>
        <w:t>p.p.č</w:t>
      </w:r>
      <w:proofErr w:type="spellEnd"/>
      <w:r w:rsidR="002532F6">
        <w:rPr>
          <w:rFonts w:cs="Arial"/>
        </w:rPr>
        <w:t>. 72</w:t>
      </w:r>
      <w:r w:rsidR="002E67C9">
        <w:rPr>
          <w:rFonts w:cs="Arial"/>
        </w:rPr>
        <w:t xml:space="preserve"> (přes koryto vodního toku na pravý břeh)</w:t>
      </w:r>
      <w:r w:rsidR="002532F6">
        <w:rPr>
          <w:rFonts w:cs="Arial"/>
        </w:rPr>
        <w:t>. Koryto potoka je</w:t>
      </w:r>
      <w:r w:rsidR="00440488">
        <w:rPr>
          <w:rFonts w:cs="Arial"/>
        </w:rPr>
        <w:t xml:space="preserve"> v současnosti od okolních pozemků </w:t>
      </w:r>
      <w:r w:rsidR="002532F6">
        <w:rPr>
          <w:rFonts w:cs="Arial"/>
        </w:rPr>
        <w:t>částečně odděleno</w:t>
      </w:r>
      <w:r w:rsidR="00440488">
        <w:rPr>
          <w:rFonts w:cs="Arial"/>
        </w:rPr>
        <w:t xml:space="preserve"> ploty, </w:t>
      </w:r>
      <w:r w:rsidR="002532F6">
        <w:rPr>
          <w:rFonts w:cs="Arial"/>
        </w:rPr>
        <w:t xml:space="preserve">a v blízkosti </w:t>
      </w:r>
      <w:proofErr w:type="gramStart"/>
      <w:r w:rsidR="002532F6">
        <w:rPr>
          <w:rFonts w:cs="Arial"/>
        </w:rPr>
        <w:t>komunikace (</w:t>
      </w:r>
      <w:proofErr w:type="spellStart"/>
      <w:r w:rsidR="002532F6">
        <w:rPr>
          <w:rFonts w:cs="Arial"/>
        </w:rPr>
        <w:t>z.ú</w:t>
      </w:r>
      <w:proofErr w:type="spellEnd"/>
      <w:r w:rsidR="002532F6">
        <w:rPr>
          <w:rFonts w:cs="Arial"/>
        </w:rPr>
        <w:t>. jsou</w:t>
      </w:r>
      <w:proofErr w:type="gramEnd"/>
      <w:r w:rsidR="002532F6">
        <w:rPr>
          <w:rFonts w:cs="Arial"/>
        </w:rPr>
        <w:t xml:space="preserve"> </w:t>
      </w:r>
      <w:r w:rsidR="00440488">
        <w:rPr>
          <w:rFonts w:cs="Arial"/>
        </w:rPr>
        <w:t>instalována silniční svodidla</w:t>
      </w:r>
      <w:r w:rsidR="002532F6">
        <w:rPr>
          <w:rFonts w:cs="Arial"/>
        </w:rPr>
        <w:t>)</w:t>
      </w:r>
      <w:r w:rsidR="00440488">
        <w:rPr>
          <w:rFonts w:cs="Arial"/>
        </w:rPr>
        <w:t>.</w:t>
      </w:r>
      <w:r w:rsidR="009B4D45">
        <w:rPr>
          <w:rFonts w:cs="Arial"/>
        </w:rPr>
        <w:t xml:space="preserve"> </w:t>
      </w:r>
    </w:p>
    <w:p w14:paraId="270CA97D" w14:textId="5CC27439" w:rsidR="00AF6C11" w:rsidRPr="00335377" w:rsidRDefault="00AF6C11" w:rsidP="00AF6C11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/>
          <w:b/>
          <w:u w:val="single"/>
        </w:rPr>
      </w:pPr>
      <w:r w:rsidRPr="00AF6C11">
        <w:rPr>
          <w:rFonts w:ascii="Arial" w:hAnsi="Arial"/>
          <w:b/>
          <w:u w:val="single"/>
        </w:rPr>
        <w:t>údaje o souladu s územním rozhodnutím nebo veřejnoprávní smlouvou</w:t>
      </w:r>
    </w:p>
    <w:p w14:paraId="145D3D66" w14:textId="26E33826" w:rsidR="00AF6C11" w:rsidRDefault="004A2FAC" w:rsidP="004A2FAC">
      <w:pPr>
        <w:spacing w:before="120" w:after="120" w:line="360" w:lineRule="auto"/>
      </w:pPr>
      <w:r>
        <w:t>Vzhledem k charakteru stavebních úprav, tj. oprav stávajícího opevnění vodního toku, lze předpokládat soulad akce s ÚP obce.</w:t>
      </w:r>
      <w:r w:rsidR="00327557">
        <w:br/>
      </w:r>
    </w:p>
    <w:p w14:paraId="6446694E" w14:textId="36BFFA0F" w:rsidR="00523826" w:rsidRPr="00335377" w:rsidRDefault="00523826" w:rsidP="00523826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/>
          <w:b/>
          <w:u w:val="single"/>
        </w:rPr>
      </w:pPr>
      <w:r w:rsidRPr="00523826">
        <w:rPr>
          <w:rFonts w:ascii="Arial" w:hAnsi="Arial"/>
          <w:b/>
          <w:u w:val="single"/>
        </w:rPr>
        <w:t>údaje o souladu s územně plánovací dokumentací</w:t>
      </w:r>
    </w:p>
    <w:p w14:paraId="7F24E235" w14:textId="5E6BEE2A" w:rsidR="00523826" w:rsidRDefault="00523826" w:rsidP="00335377">
      <w:pPr>
        <w:spacing w:before="120" w:after="120" w:line="360" w:lineRule="auto"/>
        <w:jc w:val="both"/>
      </w:pPr>
      <w:r>
        <w:t xml:space="preserve">Dokumentace není v rozporu s územním plánem </w:t>
      </w:r>
      <w:r w:rsidR="00327557">
        <w:t>obce</w:t>
      </w:r>
    </w:p>
    <w:p w14:paraId="6C5E4EF6" w14:textId="1EB004E6" w:rsidR="00523826" w:rsidRPr="00335377" w:rsidRDefault="00523826" w:rsidP="00443E1F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informace o </w:t>
      </w:r>
      <w:r w:rsidR="00443E1F">
        <w:rPr>
          <w:rFonts w:ascii="Arial" w:hAnsi="Arial"/>
          <w:b/>
          <w:u w:val="single"/>
        </w:rPr>
        <w:t xml:space="preserve">vydaných </w:t>
      </w:r>
      <w:r>
        <w:rPr>
          <w:rFonts w:ascii="Arial" w:hAnsi="Arial"/>
          <w:b/>
          <w:u w:val="single"/>
        </w:rPr>
        <w:t>rozhodnutích o povolení výjimky z obecných požadavků na využívání území</w:t>
      </w:r>
    </w:p>
    <w:p w14:paraId="278703F0" w14:textId="58CB9F53" w:rsidR="00523826" w:rsidRDefault="00523826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Pro stavbu nebyla vydána žádná rozhodnutí o povolení výjimky z obecných požadavků na využívání území.</w:t>
      </w:r>
      <w:r w:rsidR="00955C6B">
        <w:rPr>
          <w:rFonts w:cs="Arial"/>
        </w:rPr>
        <w:t xml:space="preserve"> </w:t>
      </w:r>
      <w:r w:rsidR="00955C6B">
        <w:t>Projektová dokumentace je řešena v souladu se stavebním zákonem č. 183/2006 Sb., ve znění pozdějších předpisů a vyhláškou č. 501/2006 Sb., o obecných požadavcích na využívání území.</w:t>
      </w:r>
    </w:p>
    <w:p w14:paraId="19A1A67A" w14:textId="633005DD" w:rsidR="00523826" w:rsidRPr="00335377" w:rsidRDefault="00523826" w:rsidP="00523826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informace o zohlednění podmínek závazných stanovisek dotčených orgánů</w:t>
      </w:r>
    </w:p>
    <w:p w14:paraId="564BE58D" w14:textId="6D0206B6" w:rsidR="00523826" w:rsidRDefault="009D2442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Projektová dokumentace byla vypracována v rozsahu odpovída</w:t>
      </w:r>
      <w:r w:rsidR="00011B3A">
        <w:rPr>
          <w:rFonts w:cs="Arial"/>
        </w:rPr>
        <w:t>jícímu plánované stavbě, podmínkám</w:t>
      </w:r>
      <w:r>
        <w:rPr>
          <w:rFonts w:cs="Arial"/>
        </w:rPr>
        <w:t xml:space="preserve"> správců dotčených inženýrských sítí a dopravní infrastruktury a vlastníků dotčených pozemků, staveb a zařízení jako podklad pro vydání </w:t>
      </w:r>
      <w:r w:rsidR="00011B3A">
        <w:rPr>
          <w:rFonts w:cs="Arial"/>
        </w:rPr>
        <w:t xml:space="preserve">závazných stanovisek dotčených orgánů. Podmínky závazných stanovisek budou zohledněny při realizaci stavby nebo, v případě podmínek majících vliv na technické řešení, průběh výstavby apod., budou </w:t>
      </w:r>
      <w:r w:rsidR="000C7C2B">
        <w:rPr>
          <w:rFonts w:cs="Arial"/>
        </w:rPr>
        <w:t>následně</w:t>
      </w:r>
      <w:r w:rsidR="00011B3A">
        <w:rPr>
          <w:rFonts w:cs="Arial"/>
        </w:rPr>
        <w:t xml:space="preserve"> zapracovány do projektové dokumentace.</w:t>
      </w:r>
    </w:p>
    <w:p w14:paraId="2C641462" w14:textId="77777777" w:rsidR="00335377" w:rsidRPr="00335377" w:rsidRDefault="00C35AD1" w:rsidP="00335377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výčet a závěry provedených průzkumů a rozborů</w:t>
      </w:r>
    </w:p>
    <w:p w14:paraId="2C641463" w14:textId="206FB78E" w:rsidR="007D2FA5" w:rsidRDefault="007D2FA5" w:rsidP="00335377">
      <w:pPr>
        <w:spacing w:before="120" w:after="120" w:line="360" w:lineRule="auto"/>
        <w:jc w:val="both"/>
      </w:pPr>
      <w:r>
        <w:t xml:space="preserve">Projektová dokumentace byla </w:t>
      </w:r>
      <w:r w:rsidR="00EE7679">
        <w:t>vy</w:t>
      </w:r>
      <w:r>
        <w:t xml:space="preserve">pracována na základě geodetického zaměření </w:t>
      </w:r>
      <w:r w:rsidR="004A2FAC">
        <w:t>(provedeno</w:t>
      </w:r>
      <w:r>
        <w:t xml:space="preserve"> </w:t>
      </w:r>
      <w:proofErr w:type="gramStart"/>
      <w:r w:rsidR="004A2FAC">
        <w:t>2.10.</w:t>
      </w:r>
      <w:r>
        <w:t>201</w:t>
      </w:r>
      <w:r w:rsidR="004A2FAC">
        <w:t>8</w:t>
      </w:r>
      <w:proofErr w:type="gramEnd"/>
      <w:r w:rsidR="004A2FAC">
        <w:t>)</w:t>
      </w:r>
      <w:r w:rsidR="00EE7679">
        <w:t xml:space="preserve"> a</w:t>
      </w:r>
      <w:r>
        <w:t xml:space="preserve"> rekognoskace terénu za účasti projektanta</w:t>
      </w:r>
      <w:r w:rsidR="004A2FAC">
        <w:t xml:space="preserve"> (dne 18.9.2018) a</w:t>
      </w:r>
      <w:r>
        <w:t xml:space="preserve"> zástupců Povodí Ohře, s. p., </w:t>
      </w:r>
      <w:r w:rsidR="00E97375">
        <w:t xml:space="preserve">ředitelství Chomutov, </w:t>
      </w:r>
      <w:r>
        <w:t>závod</w:t>
      </w:r>
      <w:r w:rsidR="00E97375">
        <w:t>u</w:t>
      </w:r>
      <w:r>
        <w:t xml:space="preserve"> </w:t>
      </w:r>
      <w:r w:rsidR="007F7C25">
        <w:t>Terezín</w:t>
      </w:r>
      <w:r w:rsidR="00EE7679">
        <w:t>, provozu Česká Lípa.</w:t>
      </w:r>
      <w:r>
        <w:t xml:space="preserve"> </w:t>
      </w:r>
      <w:r w:rsidR="00F42951">
        <w:t xml:space="preserve">V rámci projekční přípravy byl proveden stavebně technický průzkum za účelem stanovení </w:t>
      </w:r>
      <w:r w:rsidR="00976DDE">
        <w:t xml:space="preserve">technického stavu stávajících konstrukcí, </w:t>
      </w:r>
      <w:r w:rsidR="00E97375">
        <w:t>posouzení využitelnosti kamene z rozebíraných konstrukcí, zjištění potřeby vyvolaných investic apod.</w:t>
      </w:r>
      <w:r w:rsidR="005052E2">
        <w:t xml:space="preserve"> V prosinci 2018 byly v místě stavby provedeny celkově 3 sondy, pro zjištění stavu a výskytu historického pískovcového opevnění. Závěrem </w:t>
      </w:r>
      <w:r w:rsidR="00260D2B">
        <w:t xml:space="preserve">těchto sond je potvrzení existence historického pískovcového opevnění v patě svahu v úseku toku </w:t>
      </w:r>
      <w:proofErr w:type="gramStart"/>
      <w:r w:rsidR="00260D2B">
        <w:t>ř.km</w:t>
      </w:r>
      <w:proofErr w:type="gramEnd"/>
      <w:r w:rsidR="00260D2B">
        <w:t xml:space="preserve"> 14,210-14,250.</w:t>
      </w:r>
    </w:p>
    <w:p w14:paraId="6484EC81" w14:textId="0111BF7A" w:rsidR="0029295C" w:rsidRPr="00335377" w:rsidRDefault="0029295C" w:rsidP="0029295C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ochrana</w:t>
      </w:r>
      <w:r w:rsidRPr="0029295C">
        <w:rPr>
          <w:rFonts w:ascii="Arial" w:hAnsi="Arial"/>
          <w:b/>
          <w:u w:val="single"/>
        </w:rPr>
        <w:t xml:space="preserve"> území podle jiných právních předpisů</w:t>
      </w:r>
    </w:p>
    <w:p w14:paraId="5746E832" w14:textId="77777777" w:rsidR="00BA0334" w:rsidRDefault="007312D2" w:rsidP="00BA0334">
      <w:pPr>
        <w:spacing w:before="120" w:after="120" w:line="360" w:lineRule="auto"/>
        <w:jc w:val="both"/>
      </w:pPr>
      <w:r>
        <w:lastRenderedPageBreak/>
        <w:t xml:space="preserve">Vzhledem ke stavebnímu pozemku, kterým je koryto vodního toku, se jedná, dle § 3 odst. 1 písm. b) zákona č. 114/1992 Sb., o ochraně přírody a krajiny, o zásah do významného krajinného prvku. </w:t>
      </w:r>
      <w:r w:rsidR="00AB232E">
        <w:t xml:space="preserve">Z hlediska památkové péče nejsou dostupné informace o zařazení daného území mezi památkově chráněná území dle zákona č. 20/1987 Sb., o státní památkové péči. Na základě </w:t>
      </w:r>
      <w:r w:rsidR="0029295C">
        <w:t>dostupných informací se v</w:t>
      </w:r>
      <w:r w:rsidR="0029295C" w:rsidRPr="001342A5">
        <w:t xml:space="preserve"> předmětné části </w:t>
      </w:r>
      <w:r w:rsidR="0029295C">
        <w:t>toku</w:t>
      </w:r>
      <w:r w:rsidR="00BA0334">
        <w:t xml:space="preserve"> </w:t>
      </w:r>
      <w:r w:rsidR="0029295C" w:rsidRPr="00BA0334">
        <w:rPr>
          <w:b/>
        </w:rPr>
        <w:t>nacházejí</w:t>
      </w:r>
      <w:r w:rsidR="0029295C" w:rsidRPr="001342A5">
        <w:t xml:space="preserve"> zvláště chráněné druhy živočichů</w:t>
      </w:r>
      <w:r w:rsidR="00BA0334">
        <w:t xml:space="preserve"> a rostlin a to: </w:t>
      </w:r>
    </w:p>
    <w:p w14:paraId="5FBF135F" w14:textId="5646AA1E" w:rsidR="00BA0334" w:rsidRDefault="00BA0334" w:rsidP="00BA0334">
      <w:pPr>
        <w:spacing w:before="120" w:after="120" w:line="360" w:lineRule="auto"/>
        <w:jc w:val="both"/>
      </w:pPr>
      <w:r>
        <w:t>v kategorii kriticky ohrožené:           mihule potoční (</w:t>
      </w:r>
      <w:proofErr w:type="spellStart"/>
      <w:r>
        <w:t>Lampetra</w:t>
      </w:r>
      <w:proofErr w:type="spellEnd"/>
      <w:r>
        <w:t xml:space="preserve"> </w:t>
      </w:r>
      <w:proofErr w:type="spellStart"/>
      <w:r>
        <w:t>planeri</w:t>
      </w:r>
      <w:proofErr w:type="spellEnd"/>
      <w:r>
        <w:t xml:space="preserve">) </w:t>
      </w:r>
    </w:p>
    <w:p w14:paraId="405701B2" w14:textId="49DA1A4D" w:rsidR="00BA0334" w:rsidRDefault="00BA0334" w:rsidP="00BA0334">
      <w:pPr>
        <w:spacing w:before="120" w:after="120" w:line="360" w:lineRule="auto"/>
        <w:jc w:val="both"/>
      </w:pPr>
      <w:r>
        <w:t>v kategorii silně ohrožené:                vydra říční (</w:t>
      </w:r>
      <w:proofErr w:type="spellStart"/>
      <w:r>
        <w:t>Lutra</w:t>
      </w:r>
      <w:proofErr w:type="spellEnd"/>
      <w:r>
        <w:t xml:space="preserve"> </w:t>
      </w:r>
      <w:proofErr w:type="spellStart"/>
      <w:r>
        <w:t>lutra</w:t>
      </w:r>
      <w:proofErr w:type="spellEnd"/>
      <w:r>
        <w:t>), ledňáček říční (</w:t>
      </w:r>
      <w:proofErr w:type="spellStart"/>
      <w:r>
        <w:t>Alcedo</w:t>
      </w:r>
      <w:proofErr w:type="spellEnd"/>
      <w:r>
        <w:t xml:space="preserve"> </w:t>
      </w:r>
      <w:proofErr w:type="spellStart"/>
      <w:r>
        <w:t>atthis</w:t>
      </w:r>
      <w:proofErr w:type="spellEnd"/>
      <w:r>
        <w:t xml:space="preserve">), ještěrka </w:t>
      </w:r>
      <w:proofErr w:type="gramStart"/>
      <w:r>
        <w:t>obecná      (</w:t>
      </w:r>
      <w:proofErr w:type="spellStart"/>
      <w:r>
        <w:t>Lacerta</w:t>
      </w:r>
      <w:proofErr w:type="spellEnd"/>
      <w:proofErr w:type="gramEnd"/>
      <w:r>
        <w:t xml:space="preserve"> </w:t>
      </w:r>
      <w:proofErr w:type="spellStart"/>
      <w:r>
        <w:t>agilis</w:t>
      </w:r>
      <w:proofErr w:type="spellEnd"/>
      <w:r>
        <w:t>), ještěrka živorodá (</w:t>
      </w:r>
      <w:proofErr w:type="spellStart"/>
      <w:r>
        <w:t>Lacerta</w:t>
      </w:r>
      <w:proofErr w:type="spellEnd"/>
      <w:r>
        <w:t xml:space="preserve"> </w:t>
      </w:r>
      <w:proofErr w:type="spellStart"/>
      <w:r>
        <w:t>vivipara</w:t>
      </w:r>
      <w:proofErr w:type="spellEnd"/>
      <w:r>
        <w:t>), slepýš křehký (</w:t>
      </w:r>
      <w:proofErr w:type="spellStart"/>
      <w:r>
        <w:t>Anguis</w:t>
      </w:r>
      <w:proofErr w:type="spellEnd"/>
      <w:r>
        <w:t xml:space="preserve"> </w:t>
      </w:r>
      <w:proofErr w:type="spellStart"/>
      <w:r>
        <w:t>fragilis</w:t>
      </w:r>
      <w:proofErr w:type="spellEnd"/>
      <w:r>
        <w:t xml:space="preserve">) </w:t>
      </w:r>
    </w:p>
    <w:p w14:paraId="3FD00C3E" w14:textId="64E8EFDD" w:rsidR="00443E1F" w:rsidRDefault="00BA0334" w:rsidP="00BA0334">
      <w:pPr>
        <w:spacing w:before="120" w:after="120" w:line="360" w:lineRule="auto"/>
        <w:jc w:val="both"/>
      </w:pPr>
      <w:r>
        <w:t>v kategorii ohrožené:                         vranka obecná (</w:t>
      </w:r>
      <w:proofErr w:type="spellStart"/>
      <w:r>
        <w:t>Cottus</w:t>
      </w:r>
      <w:proofErr w:type="spellEnd"/>
      <w:r>
        <w:t xml:space="preserve"> </w:t>
      </w:r>
      <w:proofErr w:type="spellStart"/>
      <w:r>
        <w:t>gobio</w:t>
      </w:r>
      <w:proofErr w:type="spellEnd"/>
      <w:r>
        <w:t>), užovka obojková (</w:t>
      </w:r>
      <w:proofErr w:type="spellStart"/>
      <w:r>
        <w:t>Natrix</w:t>
      </w:r>
      <w:proofErr w:type="spellEnd"/>
      <w:r>
        <w:t xml:space="preserve"> </w:t>
      </w:r>
      <w:proofErr w:type="spellStart"/>
      <w:r>
        <w:t>natrix</w:t>
      </w:r>
      <w:proofErr w:type="spellEnd"/>
      <w:r>
        <w:t>)</w:t>
      </w:r>
    </w:p>
    <w:p w14:paraId="59D40FDA" w14:textId="77777777" w:rsidR="00CC1F54" w:rsidRPr="00335377" w:rsidRDefault="00CC1F54" w:rsidP="00CC1F54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poloha vzhledem k záplavovému území, poddolovanému území apod.</w:t>
      </w:r>
    </w:p>
    <w:p w14:paraId="377105D2" w14:textId="20E999D0" w:rsidR="00CC1F54" w:rsidRPr="00ED378A" w:rsidRDefault="00CC1F54" w:rsidP="00CC1F54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 xml:space="preserve">Vzhledem k tomu, že se jedná o opravu koryta potoka, </w:t>
      </w:r>
      <w:r w:rsidRPr="00ED378A">
        <w:rPr>
          <w:rFonts w:cs="Arial"/>
        </w:rPr>
        <w:t xml:space="preserve">nachází </w:t>
      </w:r>
      <w:r>
        <w:rPr>
          <w:rFonts w:cs="Arial"/>
        </w:rPr>
        <w:t xml:space="preserve">se stavba </w:t>
      </w:r>
      <w:r w:rsidRPr="00ED378A">
        <w:rPr>
          <w:rFonts w:cs="Arial"/>
        </w:rPr>
        <w:t>v záplavovém území</w:t>
      </w:r>
      <w:r>
        <w:rPr>
          <w:rFonts w:cs="Arial"/>
        </w:rPr>
        <w:t xml:space="preserve"> </w:t>
      </w:r>
      <w:r w:rsidR="00EB53F7">
        <w:rPr>
          <w:rFonts w:cs="Arial"/>
        </w:rPr>
        <w:t xml:space="preserve">toku </w:t>
      </w:r>
      <w:r w:rsidR="0020195D">
        <w:rPr>
          <w:rFonts w:cs="Arial"/>
        </w:rPr>
        <w:t>Kamenice</w:t>
      </w:r>
      <w:r w:rsidRPr="00ED378A">
        <w:rPr>
          <w:rFonts w:cs="Arial"/>
        </w:rPr>
        <w:t>. Přítomnost poddolovaného území v dané lokalitě není známa.</w:t>
      </w:r>
    </w:p>
    <w:p w14:paraId="3205BFD8" w14:textId="77777777" w:rsidR="00CC1F54" w:rsidRPr="00335377" w:rsidRDefault="00CC1F54" w:rsidP="00CC1F54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vliv stavby na okolní stavby a pozemky, ochrana okolí, vliv stavby na odtokové poměry v území</w:t>
      </w:r>
    </w:p>
    <w:p w14:paraId="219D8761" w14:textId="768FFC0E" w:rsidR="00CC1F54" w:rsidRPr="00ED378A" w:rsidRDefault="00CC1F54" w:rsidP="00CC1F54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Opravou opevnění koryta dojde ke zvýšení spolehlivosti konstrukcí, a tím ke zvýšení stability a bezpečnosti okolních pozemků a staveb. Realizací stavby nedojde ke zhoršení odtokových poměrů.</w:t>
      </w:r>
    </w:p>
    <w:p w14:paraId="1536EC11" w14:textId="77777777" w:rsidR="00063CD6" w:rsidRPr="00335377" w:rsidRDefault="00063CD6" w:rsidP="00063CD6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požadavky na asanace, demolice, kácení dřevin</w:t>
      </w:r>
    </w:p>
    <w:p w14:paraId="770B040A" w14:textId="606A9579" w:rsidR="00063CD6" w:rsidRPr="00461523" w:rsidRDefault="00461523" w:rsidP="00063CD6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Stavba nevyžaduje provedení asanací</w:t>
      </w:r>
      <w:r w:rsidR="0020195D">
        <w:rPr>
          <w:rFonts w:cs="Arial"/>
        </w:rPr>
        <w:t>.</w:t>
      </w:r>
      <w:r>
        <w:rPr>
          <w:rFonts w:cs="Arial"/>
        </w:rPr>
        <w:t xml:space="preserve"> </w:t>
      </w:r>
      <w:r w:rsidR="0020195D">
        <w:rPr>
          <w:rFonts w:cs="Arial"/>
        </w:rPr>
        <w:t xml:space="preserve">Stávající konstrukce opevnění bude odbouráno a pro realizaci stabilizace dotčeného úseku bude potřeba </w:t>
      </w:r>
      <w:proofErr w:type="spellStart"/>
      <w:r w:rsidR="0020195D">
        <w:rPr>
          <w:rFonts w:cs="Arial"/>
        </w:rPr>
        <w:t>smýcení</w:t>
      </w:r>
      <w:proofErr w:type="spellEnd"/>
      <w:r w:rsidR="0020195D">
        <w:rPr>
          <w:rFonts w:cs="Arial"/>
        </w:rPr>
        <w:t xml:space="preserve"> dřevin, převážně keřů</w:t>
      </w:r>
      <w:r w:rsidR="004A6BD7">
        <w:rPr>
          <w:rFonts w:cs="Arial"/>
        </w:rPr>
        <w:t xml:space="preserve"> v celkovém rozsahu do 50m2</w:t>
      </w:r>
      <w:r w:rsidR="0020195D">
        <w:rPr>
          <w:rFonts w:cs="Arial"/>
        </w:rPr>
        <w:t>.</w:t>
      </w:r>
    </w:p>
    <w:p w14:paraId="18FC7DE9" w14:textId="56CBFCC2" w:rsidR="005405E9" w:rsidRPr="00335377" w:rsidRDefault="005405E9" w:rsidP="005405E9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požadavky na maximální dočasné a trvalé zábory ZPF nebo PUPFL</w:t>
      </w:r>
    </w:p>
    <w:p w14:paraId="29770A1E" w14:textId="4C2BE907" w:rsidR="005405E9" w:rsidRPr="00556EF3" w:rsidRDefault="00496F74" w:rsidP="005405E9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Stavba nevyžaduje zábory pozemků zemědělského půdního fondu a pozemků určených k plnění funkcí lesa.</w:t>
      </w:r>
    </w:p>
    <w:p w14:paraId="2B8BCAEB" w14:textId="77777777" w:rsidR="001439BB" w:rsidRPr="00335377" w:rsidRDefault="001439BB" w:rsidP="001439BB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územně technické podmínky</w:t>
      </w:r>
    </w:p>
    <w:p w14:paraId="2CF4656D" w14:textId="3DCA7B01" w:rsidR="001439BB" w:rsidRDefault="001439BB" w:rsidP="001439BB">
      <w:pPr>
        <w:spacing w:before="120" w:after="120" w:line="360" w:lineRule="auto"/>
        <w:jc w:val="both"/>
        <w:rPr>
          <w:rFonts w:cs="Arial"/>
        </w:rPr>
      </w:pPr>
      <w:r w:rsidRPr="00ED378A">
        <w:rPr>
          <w:rFonts w:cs="Arial"/>
        </w:rPr>
        <w:t>Realizace stavby a její následný provoz, resp. údržba</w:t>
      </w:r>
      <w:r>
        <w:rPr>
          <w:rFonts w:cs="Arial"/>
        </w:rPr>
        <w:t>,</w:t>
      </w:r>
      <w:r w:rsidR="001B13EA">
        <w:rPr>
          <w:rFonts w:cs="Arial"/>
        </w:rPr>
        <w:t xml:space="preserve"> nemá významnější</w:t>
      </w:r>
      <w:r w:rsidRPr="00ED378A">
        <w:rPr>
          <w:rFonts w:cs="Arial"/>
        </w:rPr>
        <w:t xml:space="preserve"> požadavky na dopravní infrastrukturu. </w:t>
      </w:r>
      <w:r>
        <w:rPr>
          <w:rFonts w:cs="Arial"/>
        </w:rPr>
        <w:t>Přístup na stavbu pro zajištění b</w:t>
      </w:r>
      <w:r w:rsidRPr="00ED378A">
        <w:rPr>
          <w:rFonts w:cs="Arial"/>
        </w:rPr>
        <w:t>ěžn</w:t>
      </w:r>
      <w:r>
        <w:rPr>
          <w:rFonts w:cs="Arial"/>
        </w:rPr>
        <w:t>é</w:t>
      </w:r>
      <w:r w:rsidRPr="00ED378A">
        <w:rPr>
          <w:rFonts w:cs="Arial"/>
        </w:rPr>
        <w:t xml:space="preserve"> údržb</w:t>
      </w:r>
      <w:r>
        <w:rPr>
          <w:rFonts w:cs="Arial"/>
        </w:rPr>
        <w:t>y</w:t>
      </w:r>
      <w:r w:rsidRPr="00ED378A">
        <w:rPr>
          <w:rFonts w:cs="Arial"/>
        </w:rPr>
        <w:t xml:space="preserve"> </w:t>
      </w:r>
      <w:r>
        <w:rPr>
          <w:rFonts w:cs="Arial"/>
        </w:rPr>
        <w:t>je možný</w:t>
      </w:r>
      <w:r w:rsidRPr="00ED378A">
        <w:rPr>
          <w:rFonts w:cs="Arial"/>
        </w:rPr>
        <w:t xml:space="preserve"> po stávající</w:t>
      </w:r>
      <w:r>
        <w:rPr>
          <w:rFonts w:cs="Arial"/>
        </w:rPr>
        <w:t>ch</w:t>
      </w:r>
      <w:r w:rsidRPr="00ED378A">
        <w:rPr>
          <w:rFonts w:cs="Arial"/>
        </w:rPr>
        <w:t xml:space="preserve"> pozemní</w:t>
      </w:r>
      <w:r>
        <w:rPr>
          <w:rFonts w:cs="Arial"/>
        </w:rPr>
        <w:t>ch</w:t>
      </w:r>
      <w:r w:rsidRPr="00ED378A">
        <w:rPr>
          <w:rFonts w:cs="Arial"/>
        </w:rPr>
        <w:t xml:space="preserve"> komunikací</w:t>
      </w:r>
      <w:r>
        <w:rPr>
          <w:rFonts w:cs="Arial"/>
        </w:rPr>
        <w:t>ch</w:t>
      </w:r>
      <w:r w:rsidR="001B13EA">
        <w:rPr>
          <w:rFonts w:cs="Arial"/>
        </w:rPr>
        <w:t xml:space="preserve"> s podmínkou projednání DIŘ a následně povolení ke zvláštnímu užívání</w:t>
      </w:r>
      <w:r>
        <w:rPr>
          <w:rFonts w:cs="Arial"/>
        </w:rPr>
        <w:t xml:space="preserve">. </w:t>
      </w:r>
      <w:r w:rsidRPr="00ED378A">
        <w:rPr>
          <w:rFonts w:cs="Arial"/>
        </w:rPr>
        <w:t>Připojení stavby na technickou infrastrukturu je díky charakteru stavby bezpředmětn</w:t>
      </w:r>
      <w:r>
        <w:rPr>
          <w:rFonts w:cs="Arial"/>
        </w:rPr>
        <w:t>é</w:t>
      </w:r>
      <w:r w:rsidRPr="00ED378A">
        <w:rPr>
          <w:rFonts w:cs="Arial"/>
        </w:rPr>
        <w:t>.</w:t>
      </w:r>
    </w:p>
    <w:p w14:paraId="19720C40" w14:textId="77777777" w:rsidR="001439BB" w:rsidRPr="00335377" w:rsidRDefault="001439BB" w:rsidP="001439BB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věcné a časové vazby stavby, podmiňující, vyvolané, související řešení</w:t>
      </w:r>
    </w:p>
    <w:p w14:paraId="474CC0CD" w14:textId="73F52ABB" w:rsidR="001439BB" w:rsidRDefault="001439BB" w:rsidP="001439BB">
      <w:pPr>
        <w:spacing w:before="120" w:after="120" w:line="360" w:lineRule="auto"/>
        <w:jc w:val="both"/>
      </w:pPr>
      <w:r>
        <w:t>Stavba bude realizována jako jednorázová akce s předpokládaným termín</w:t>
      </w:r>
      <w:r w:rsidR="001B13EA">
        <w:t>em zahájení ve 2. pol. roku 2019</w:t>
      </w:r>
      <w:r w:rsidR="009B26E0">
        <w:t>/2020</w:t>
      </w:r>
      <w:r>
        <w:t xml:space="preserve"> a předpokládanou délkou výstavby </w:t>
      </w:r>
      <w:r w:rsidR="00496F74">
        <w:t>3</w:t>
      </w:r>
      <w:r w:rsidR="004A6BD7">
        <w:t>-4</w:t>
      </w:r>
      <w:r>
        <w:t xml:space="preserve"> měsíce. Doba výstavby je závislá především na počtu prac</w:t>
      </w:r>
      <w:r w:rsidR="00496F74">
        <w:t xml:space="preserve">ovníků pracujících na stavbě a </w:t>
      </w:r>
      <w:r w:rsidR="001B13EA">
        <w:t>na klimatických podmínkách</w:t>
      </w:r>
      <w:r>
        <w:t>.</w:t>
      </w:r>
    </w:p>
    <w:p w14:paraId="10BC3DCE" w14:textId="7789D246" w:rsidR="00300AA0" w:rsidRPr="00335377" w:rsidRDefault="00300AA0" w:rsidP="00300AA0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 w:rsidRPr="00300AA0">
        <w:rPr>
          <w:rFonts w:ascii="Arial" w:hAnsi="Arial"/>
          <w:b/>
          <w:u w:val="single"/>
        </w:rPr>
        <w:t xml:space="preserve">seznam pozemků </w:t>
      </w:r>
      <w:r>
        <w:rPr>
          <w:rFonts w:ascii="Arial" w:hAnsi="Arial"/>
          <w:b/>
          <w:u w:val="single"/>
        </w:rPr>
        <w:t>podle katastru nemovitostí, na kterých se stavba</w:t>
      </w:r>
      <w:r w:rsidRPr="00300AA0">
        <w:rPr>
          <w:rFonts w:ascii="Arial" w:hAnsi="Arial"/>
          <w:b/>
          <w:u w:val="single"/>
        </w:rPr>
        <w:t xml:space="preserve"> provádí</w:t>
      </w:r>
    </w:p>
    <w:p w14:paraId="30D261EF" w14:textId="4DBC2449" w:rsidR="00AB232E" w:rsidRDefault="003E7165" w:rsidP="00335377">
      <w:pPr>
        <w:spacing w:before="120" w:after="120" w:line="360" w:lineRule="auto"/>
        <w:jc w:val="both"/>
      </w:pPr>
      <w:r w:rsidRPr="003E7165">
        <w:lastRenderedPageBreak/>
        <w:drawing>
          <wp:inline distT="0" distB="0" distL="0" distR="0" wp14:anchorId="50B86CAC" wp14:editId="3724A8BB">
            <wp:extent cx="6120130" cy="209833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9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1337B" w14:textId="4F0EF988" w:rsidR="00CC1F54" w:rsidRPr="004A6BD7" w:rsidRDefault="00300AA0" w:rsidP="00335377">
      <w:pPr>
        <w:spacing w:before="120" w:after="120" w:line="360" w:lineRule="auto"/>
        <w:jc w:val="both"/>
        <w:rPr>
          <w:color w:val="7F7F7F" w:themeColor="text1" w:themeTint="80"/>
        </w:rPr>
      </w:pPr>
      <w:r>
        <w:t xml:space="preserve">Stavba bude umístěna na pozemcích </w:t>
      </w:r>
      <w:r w:rsidRPr="00532BFE">
        <w:t>Povodí Ohře, s.</w:t>
      </w:r>
      <w:r>
        <w:t xml:space="preserve"> </w:t>
      </w:r>
      <w:r w:rsidRPr="00532BFE">
        <w:t>p.</w:t>
      </w:r>
      <w:r>
        <w:t>, přístup na stavbu je řešen přes pozem</w:t>
      </w:r>
      <w:r w:rsidR="00496F74">
        <w:t>ek</w:t>
      </w:r>
      <w:r>
        <w:t xml:space="preserve"> v majetku </w:t>
      </w:r>
      <w:r w:rsidR="00496F74">
        <w:t>Správy a údržby silnic Ústeckého kraje</w:t>
      </w:r>
      <w:r w:rsidR="00FD6536">
        <w:t xml:space="preserve">, zařízení staveniště a </w:t>
      </w:r>
      <w:proofErr w:type="spellStart"/>
      <w:r w:rsidR="00FD6536" w:rsidRPr="000F39A2">
        <w:rPr>
          <w:b/>
        </w:rPr>
        <w:t>deponie</w:t>
      </w:r>
      <w:proofErr w:type="spellEnd"/>
      <w:r w:rsidR="00FD6536" w:rsidRPr="000F39A2">
        <w:rPr>
          <w:b/>
        </w:rPr>
        <w:t xml:space="preserve"> materiálu jsou umístěny na </w:t>
      </w:r>
      <w:r w:rsidRPr="000F39A2">
        <w:rPr>
          <w:b/>
        </w:rPr>
        <w:t>pozemk</w:t>
      </w:r>
      <w:r w:rsidR="00FD6536" w:rsidRPr="000F39A2">
        <w:rPr>
          <w:b/>
        </w:rPr>
        <w:t>u</w:t>
      </w:r>
      <w:r w:rsidRPr="000F39A2">
        <w:rPr>
          <w:b/>
        </w:rPr>
        <w:t xml:space="preserve"> </w:t>
      </w:r>
      <w:r w:rsidR="000F39A2" w:rsidRPr="000F39A2">
        <w:rPr>
          <w:b/>
        </w:rPr>
        <w:t>362 (p. Petr Marek – souhlasné stanovisko součástí dokladové složky PD)</w:t>
      </w:r>
      <w:r w:rsidR="000F39A2">
        <w:t>.</w:t>
      </w:r>
      <w:r>
        <w:t xml:space="preserve"> </w:t>
      </w:r>
      <w:r w:rsidRPr="004A6BD7">
        <w:rPr>
          <w:color w:val="7F7F7F" w:themeColor="text1" w:themeTint="80"/>
        </w:rPr>
        <w:t>Pozemky, resp. jejich části, které nebyly v průběhu přípravy projektové dokumentace v majetku investora, budou před zahájením stavby majetkoprávně vyřešeny na základě schváleného oddělovacího geometrického plánu</w:t>
      </w:r>
      <w:r w:rsidR="00496F74" w:rsidRPr="004A6BD7">
        <w:rPr>
          <w:color w:val="7F7F7F" w:themeColor="text1" w:themeTint="80"/>
        </w:rPr>
        <w:t xml:space="preserve"> a uzavřených kupních smluv, popř. na základě geometrického plánu souhlasného prohlášení o shodě na průběhu hranic pozemků.</w:t>
      </w:r>
      <w:r w:rsidRPr="004A6BD7">
        <w:rPr>
          <w:color w:val="7F7F7F" w:themeColor="text1" w:themeTint="80"/>
        </w:rPr>
        <w:t xml:space="preserve"> Velikosti oddělovaných částí pozemků budou přibližně odpovídat trvalým záborům uvedeným v</w:t>
      </w:r>
      <w:r w:rsidR="00473B78" w:rsidRPr="004A6BD7">
        <w:rPr>
          <w:color w:val="7F7F7F" w:themeColor="text1" w:themeTint="80"/>
        </w:rPr>
        <w:t> katastrálním situačním výkresu</w:t>
      </w:r>
      <w:r w:rsidRPr="004A6BD7">
        <w:rPr>
          <w:color w:val="7F7F7F" w:themeColor="text1" w:themeTint="80"/>
        </w:rPr>
        <w:t>. Výsledné velikosti oddělovaných částí pozemků mohou být upraveny zpracovatelem geometrického plánu dle vyhlášky č. 357/2013 Sb., o katastru nemovitostí.</w:t>
      </w:r>
    </w:p>
    <w:p w14:paraId="0762C603" w14:textId="573FD9B7" w:rsidR="00C07821" w:rsidRPr="00335377" w:rsidRDefault="00C07821" w:rsidP="00C07821">
      <w:pPr>
        <w:pStyle w:val="Odstavecseseznamem"/>
        <w:widowControl w:val="0"/>
        <w:numPr>
          <w:ilvl w:val="1"/>
          <w:numId w:val="5"/>
        </w:numPr>
        <w:spacing w:line="360" w:lineRule="auto"/>
        <w:rPr>
          <w:rFonts w:ascii="Arial" w:hAnsi="Arial"/>
          <w:b/>
          <w:u w:val="single"/>
        </w:rPr>
      </w:pPr>
      <w:r w:rsidRPr="00300AA0">
        <w:rPr>
          <w:rFonts w:ascii="Arial" w:hAnsi="Arial"/>
          <w:b/>
          <w:u w:val="single"/>
        </w:rPr>
        <w:t xml:space="preserve">seznam pozemků </w:t>
      </w:r>
      <w:r>
        <w:rPr>
          <w:rFonts w:ascii="Arial" w:hAnsi="Arial"/>
          <w:b/>
          <w:u w:val="single"/>
        </w:rPr>
        <w:t>podle katastru nemovitostí, na kterých vznikne ochranné nebo bezpečnostní pásmo</w:t>
      </w:r>
    </w:p>
    <w:p w14:paraId="41D02A63" w14:textId="506FBEBD" w:rsidR="00E1630D" w:rsidRDefault="00705796" w:rsidP="00335377">
      <w:pPr>
        <w:spacing w:before="120" w:after="120" w:line="360" w:lineRule="auto"/>
        <w:jc w:val="both"/>
      </w:pPr>
      <w:r>
        <w:t xml:space="preserve">Na </w:t>
      </w:r>
      <w:r w:rsidR="00235733">
        <w:t xml:space="preserve">předmětné části pozemku </w:t>
      </w:r>
      <w:proofErr w:type="spellStart"/>
      <w:proofErr w:type="gramStart"/>
      <w:r w:rsidR="00235733">
        <w:t>POh</w:t>
      </w:r>
      <w:proofErr w:type="spellEnd"/>
      <w:proofErr w:type="gramEnd"/>
      <w:r w:rsidR="00386088">
        <w:t xml:space="preserve"> realizací stavby </w:t>
      </w:r>
      <w:proofErr w:type="gramStart"/>
      <w:r w:rsidR="00386088">
        <w:t>nevznikají</w:t>
      </w:r>
      <w:proofErr w:type="gramEnd"/>
      <w:r w:rsidR="00201961">
        <w:t xml:space="preserve"> nová ochranná ani bezpečnostní pásma</w:t>
      </w:r>
      <w:r>
        <w:t>, pouze se stavba nachází v</w:t>
      </w:r>
      <w:r w:rsidR="00BF3D30">
        <w:t> již stávajícím</w:t>
      </w:r>
      <w:r>
        <w:t> ochranném pásmu vodního zdroje – dle vyjádření SČVK a.s</w:t>
      </w:r>
      <w:r w:rsidR="00201961">
        <w:t xml:space="preserve">. </w:t>
      </w:r>
      <w:r w:rsidR="00235733">
        <w:t>dále ČEZ Distribuce a.s. (</w:t>
      </w:r>
      <w:proofErr w:type="spellStart"/>
      <w:r w:rsidR="00235733">
        <w:t>nadz.vedení</w:t>
      </w:r>
      <w:proofErr w:type="spellEnd"/>
      <w:r w:rsidR="00235733">
        <w:t xml:space="preserve"> NN) a CETIN </w:t>
      </w:r>
      <w:proofErr w:type="spellStart"/>
      <w:r w:rsidR="00235733">
        <w:t>nadz</w:t>
      </w:r>
      <w:proofErr w:type="spellEnd"/>
      <w:r w:rsidR="00235733">
        <w:t>. vedení SEK.</w:t>
      </w:r>
    </w:p>
    <w:p w14:paraId="40CB107D" w14:textId="507F6A1F" w:rsidR="00BF3D30" w:rsidRDefault="00E86431" w:rsidP="00335377">
      <w:pPr>
        <w:spacing w:before="120" w:after="120" w:line="360" w:lineRule="auto"/>
        <w:jc w:val="both"/>
      </w:pPr>
      <w:r>
        <w:t xml:space="preserve">Dle vyjádření správců sítí: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 xml:space="preserve">, a.s., T-Mobile Czech Republic a.s., NET4GAS, s.r.o., </w:t>
      </w:r>
      <w:r w:rsidR="00214D10">
        <w:t xml:space="preserve">Čepro, a.s., </w:t>
      </w:r>
      <w:r w:rsidR="005C5844">
        <w:t xml:space="preserve">UPC Česká republika, s.r.o. ( </w:t>
      </w:r>
      <w:proofErr w:type="spellStart"/>
      <w:r w:rsidR="005C5844">
        <w:t>InfoTel</w:t>
      </w:r>
      <w:proofErr w:type="spellEnd"/>
      <w:r w:rsidR="005C5844">
        <w:t xml:space="preserve">, spol. s.r.o.), </w:t>
      </w:r>
      <w:proofErr w:type="spellStart"/>
      <w:r w:rsidR="005C5844">
        <w:t>GridServices</w:t>
      </w:r>
      <w:proofErr w:type="spellEnd"/>
      <w:r w:rsidR="005C5844">
        <w:t>, s.r.o. se v místě stavby jejich zařízení ani ochranná pásma nenacházejí.</w:t>
      </w:r>
    </w:p>
    <w:p w14:paraId="0BE6A74E" w14:textId="62BA6ACE" w:rsidR="00201961" w:rsidRDefault="00BF6F7D" w:rsidP="00201961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V obvodu staveniště pod korytem vodního toku se nachází vodovodní přípojka, viz zákres situace stavby.</w:t>
      </w:r>
    </w:p>
    <w:p w14:paraId="48782A0C" w14:textId="77777777" w:rsidR="003B7B15" w:rsidRPr="003101B1" w:rsidRDefault="003B7B15" w:rsidP="003B7B15">
      <w:pPr>
        <w:spacing w:line="360" w:lineRule="auto"/>
        <w:jc w:val="both"/>
        <w:rPr>
          <w:rFonts w:ascii="Arial CE" w:hAnsi="Arial CE"/>
          <w:i/>
          <w:szCs w:val="18"/>
        </w:rPr>
      </w:pPr>
      <w:r w:rsidRPr="003101B1">
        <w:rPr>
          <w:rFonts w:ascii="Arial CE" w:hAnsi="Arial CE"/>
          <w:i/>
          <w:szCs w:val="18"/>
        </w:rPr>
        <w:t xml:space="preserve">Důležitá </w:t>
      </w:r>
      <w:r>
        <w:rPr>
          <w:rFonts w:ascii="Arial CE" w:hAnsi="Arial CE"/>
          <w:i/>
          <w:szCs w:val="18"/>
        </w:rPr>
        <w:t>telefonní čísla – tísňová volání</w:t>
      </w:r>
      <w:r w:rsidRPr="003101B1">
        <w:rPr>
          <w:rFonts w:ascii="Arial CE" w:hAnsi="Arial CE"/>
          <w:i/>
          <w:szCs w:val="18"/>
        </w:rPr>
        <w:t>:</w:t>
      </w:r>
    </w:p>
    <w:p w14:paraId="44F1DCE2" w14:textId="77777777" w:rsidR="003B7B15" w:rsidRPr="003101B1" w:rsidRDefault="003B7B15" w:rsidP="003B7B15">
      <w:pPr>
        <w:tabs>
          <w:tab w:val="left" w:pos="3119"/>
          <w:tab w:val="left" w:pos="5103"/>
          <w:tab w:val="left" w:pos="8364"/>
        </w:tabs>
        <w:spacing w:line="360" w:lineRule="auto"/>
        <w:jc w:val="both"/>
        <w:rPr>
          <w:rFonts w:ascii="Arial CE" w:hAnsi="Arial CE"/>
          <w:szCs w:val="18"/>
        </w:rPr>
      </w:pPr>
      <w:r>
        <w:rPr>
          <w:rFonts w:ascii="Arial CE" w:hAnsi="Arial CE"/>
          <w:szCs w:val="18"/>
        </w:rPr>
        <w:t>Pohotovostní linka (plyn)</w:t>
      </w:r>
      <w:r>
        <w:rPr>
          <w:rFonts w:ascii="Arial CE" w:hAnsi="Arial CE"/>
          <w:szCs w:val="18"/>
        </w:rPr>
        <w:tab/>
      </w:r>
      <w:r w:rsidRPr="003101B1">
        <w:rPr>
          <w:rFonts w:ascii="Arial CE" w:hAnsi="Arial CE"/>
          <w:b/>
          <w:szCs w:val="18"/>
        </w:rPr>
        <w:t>1239</w:t>
      </w:r>
      <w:r>
        <w:rPr>
          <w:rFonts w:ascii="Arial CE" w:hAnsi="Arial CE"/>
          <w:b/>
          <w:szCs w:val="18"/>
        </w:rPr>
        <w:tab/>
      </w:r>
      <w:r>
        <w:rPr>
          <w:rFonts w:ascii="Arial CE" w:hAnsi="Arial CE"/>
          <w:szCs w:val="18"/>
        </w:rPr>
        <w:t>Záchranný integrovaný systém</w:t>
      </w:r>
      <w:r>
        <w:rPr>
          <w:rFonts w:ascii="Arial CE" w:hAnsi="Arial CE"/>
          <w:szCs w:val="18"/>
        </w:rPr>
        <w:tab/>
      </w:r>
      <w:r w:rsidRPr="00E136CA">
        <w:rPr>
          <w:rFonts w:ascii="Arial CE" w:hAnsi="Arial CE"/>
          <w:b/>
          <w:szCs w:val="18"/>
        </w:rPr>
        <w:t>112</w:t>
      </w:r>
    </w:p>
    <w:p w14:paraId="0DB3B1BB" w14:textId="77777777" w:rsidR="003B7B15" w:rsidRPr="003101B1" w:rsidRDefault="003B7B15" w:rsidP="003B7B15">
      <w:pPr>
        <w:tabs>
          <w:tab w:val="left" w:pos="3119"/>
          <w:tab w:val="left" w:pos="5103"/>
          <w:tab w:val="left" w:pos="8364"/>
        </w:tabs>
        <w:spacing w:line="360" w:lineRule="auto"/>
        <w:jc w:val="both"/>
        <w:rPr>
          <w:rFonts w:ascii="Arial CE" w:hAnsi="Arial CE"/>
          <w:b/>
          <w:szCs w:val="18"/>
        </w:rPr>
      </w:pPr>
      <w:r w:rsidRPr="003101B1">
        <w:rPr>
          <w:rFonts w:ascii="Arial CE" w:hAnsi="Arial CE"/>
          <w:szCs w:val="18"/>
        </w:rPr>
        <w:t>Ohlašovna požárů</w:t>
      </w:r>
      <w:r>
        <w:rPr>
          <w:rFonts w:ascii="Arial CE" w:hAnsi="Arial CE"/>
          <w:szCs w:val="18"/>
        </w:rPr>
        <w:t>:</w:t>
      </w:r>
      <w:r>
        <w:rPr>
          <w:rFonts w:ascii="Arial CE" w:hAnsi="Arial CE"/>
          <w:szCs w:val="18"/>
        </w:rPr>
        <w:tab/>
      </w:r>
      <w:r>
        <w:rPr>
          <w:rFonts w:ascii="Arial CE" w:hAnsi="Arial CE"/>
          <w:b/>
          <w:szCs w:val="18"/>
        </w:rPr>
        <w:t>150</w:t>
      </w:r>
      <w:r>
        <w:rPr>
          <w:rFonts w:ascii="Arial CE" w:hAnsi="Arial CE"/>
          <w:b/>
          <w:szCs w:val="18"/>
        </w:rPr>
        <w:tab/>
      </w:r>
      <w:r w:rsidRPr="00E136CA">
        <w:rPr>
          <w:rFonts w:ascii="Arial CE" w:hAnsi="Arial CE"/>
          <w:szCs w:val="18"/>
        </w:rPr>
        <w:t>První pomoc</w:t>
      </w:r>
      <w:r>
        <w:rPr>
          <w:rFonts w:ascii="Arial CE" w:hAnsi="Arial CE"/>
          <w:b/>
          <w:szCs w:val="18"/>
        </w:rPr>
        <w:tab/>
        <w:t>155</w:t>
      </w:r>
    </w:p>
    <w:p w14:paraId="41B60E6D" w14:textId="77777777" w:rsidR="003B7B15" w:rsidRPr="003101B1" w:rsidRDefault="003B7B15" w:rsidP="003B7B15">
      <w:pPr>
        <w:tabs>
          <w:tab w:val="left" w:pos="3119"/>
          <w:tab w:val="left" w:pos="5103"/>
        </w:tabs>
        <w:spacing w:line="360" w:lineRule="auto"/>
        <w:rPr>
          <w:rFonts w:ascii="Arial CE" w:hAnsi="Arial CE"/>
          <w:b/>
          <w:szCs w:val="18"/>
        </w:rPr>
      </w:pPr>
      <w:r>
        <w:rPr>
          <w:rFonts w:ascii="Arial CE" w:hAnsi="Arial CE"/>
          <w:szCs w:val="18"/>
        </w:rPr>
        <w:t xml:space="preserve">Policie </w:t>
      </w:r>
      <w:r w:rsidRPr="003101B1">
        <w:rPr>
          <w:rFonts w:ascii="Arial CE" w:hAnsi="Arial CE"/>
          <w:szCs w:val="18"/>
        </w:rPr>
        <w:t>ČR</w:t>
      </w:r>
      <w:r>
        <w:rPr>
          <w:rFonts w:ascii="Arial CE" w:hAnsi="Arial CE"/>
          <w:szCs w:val="18"/>
        </w:rPr>
        <w:tab/>
      </w:r>
      <w:r w:rsidRPr="003101B1">
        <w:rPr>
          <w:rFonts w:ascii="Arial CE" w:hAnsi="Arial CE"/>
          <w:b/>
          <w:szCs w:val="18"/>
        </w:rPr>
        <w:t>158</w:t>
      </w:r>
      <w:r>
        <w:rPr>
          <w:rFonts w:ascii="Arial CE" w:hAnsi="Arial CE"/>
          <w:b/>
          <w:szCs w:val="18"/>
        </w:rPr>
        <w:tab/>
      </w:r>
    </w:p>
    <w:p w14:paraId="00544DFC" w14:textId="77777777" w:rsidR="003B7B15" w:rsidRDefault="003B7B15" w:rsidP="003B7B15">
      <w:pPr>
        <w:tabs>
          <w:tab w:val="left" w:pos="6946"/>
        </w:tabs>
        <w:spacing w:before="120" w:after="120" w:line="360" w:lineRule="auto"/>
        <w:jc w:val="both"/>
        <w:rPr>
          <w:rFonts w:ascii="Arial CE" w:hAnsi="Arial CE" w:cs="Arial"/>
        </w:rPr>
      </w:pPr>
    </w:p>
    <w:p w14:paraId="3D405C9E" w14:textId="72E3F94C" w:rsidR="003B7B15" w:rsidRPr="004524E1" w:rsidRDefault="003B7B15" w:rsidP="003B7B15">
      <w:pPr>
        <w:spacing w:before="120" w:after="120" w:line="360" w:lineRule="auto"/>
        <w:jc w:val="both"/>
        <w:rPr>
          <w:rFonts w:cs="Arial"/>
        </w:rPr>
      </w:pPr>
      <w:r w:rsidRPr="004524E1">
        <w:rPr>
          <w:rFonts w:cs="Arial"/>
        </w:rPr>
        <w:t>Vybraný zhotovitel je povinen seznámit se vyjádřeními jednotlivých správců inženýrských sítí a dodržovat požadavky a podmínky pro provádění prací v</w:t>
      </w:r>
      <w:r>
        <w:rPr>
          <w:rFonts w:cs="Arial"/>
        </w:rPr>
        <w:t xml:space="preserve"> jejich </w:t>
      </w:r>
      <w:r w:rsidRPr="004524E1">
        <w:rPr>
          <w:rFonts w:cs="Arial"/>
        </w:rPr>
        <w:t>ochranných pásmech</w:t>
      </w:r>
      <w:r>
        <w:rPr>
          <w:rFonts w:cs="Arial"/>
        </w:rPr>
        <w:t>.</w:t>
      </w:r>
      <w:r w:rsidRPr="004524E1">
        <w:rPr>
          <w:rFonts w:cs="Arial"/>
        </w:rPr>
        <w:t xml:space="preserve"> </w:t>
      </w:r>
      <w:r w:rsidR="00CF1CED" w:rsidRPr="00CF1CED">
        <w:rPr>
          <w:rFonts w:cs="Arial"/>
        </w:rPr>
        <w:t>Podzemní trasy i</w:t>
      </w:r>
      <w:r w:rsidRPr="00CF1CED">
        <w:rPr>
          <w:rFonts w:cs="Arial"/>
        </w:rPr>
        <w:t>nženýrsk</w:t>
      </w:r>
      <w:r w:rsidR="00CF1CED" w:rsidRPr="00CF1CED">
        <w:rPr>
          <w:rFonts w:cs="Arial"/>
        </w:rPr>
        <w:t>ých</w:t>
      </w:r>
      <w:r w:rsidRPr="00CF1CED">
        <w:rPr>
          <w:rFonts w:cs="Arial"/>
        </w:rPr>
        <w:t xml:space="preserve"> sít</w:t>
      </w:r>
      <w:r w:rsidR="00CF1CED" w:rsidRPr="00CF1CED">
        <w:rPr>
          <w:rFonts w:cs="Arial"/>
        </w:rPr>
        <w:t>í</w:t>
      </w:r>
      <w:r w:rsidRPr="00CF1CED">
        <w:rPr>
          <w:rFonts w:cs="Arial"/>
        </w:rPr>
        <w:t xml:space="preserve"> situovan</w:t>
      </w:r>
      <w:r w:rsidR="00CF1CED" w:rsidRPr="00CF1CED">
        <w:rPr>
          <w:rFonts w:cs="Arial"/>
        </w:rPr>
        <w:t>ých</w:t>
      </w:r>
      <w:r w:rsidRPr="00CF1CED">
        <w:rPr>
          <w:rFonts w:cs="Arial"/>
        </w:rPr>
        <w:t xml:space="preserve"> uvnitř staveniště budou</w:t>
      </w:r>
      <w:r w:rsidR="0023692C">
        <w:rPr>
          <w:rFonts w:cs="Arial"/>
        </w:rPr>
        <w:t xml:space="preserve"> před zahájením stavby vytýčeny</w:t>
      </w:r>
      <w:r w:rsidR="00CF1CED">
        <w:rPr>
          <w:rFonts w:cs="Arial"/>
        </w:rPr>
        <w:t xml:space="preserve">. </w:t>
      </w:r>
      <w:r w:rsidRPr="004524E1">
        <w:rPr>
          <w:rFonts w:cs="Arial"/>
        </w:rPr>
        <w:t>V přípa</w:t>
      </w:r>
      <w:r>
        <w:rPr>
          <w:rFonts w:cs="Arial"/>
        </w:rPr>
        <w:t>dě zjištění existence inženýrských</w:t>
      </w:r>
      <w:r w:rsidRPr="004524E1">
        <w:rPr>
          <w:rFonts w:cs="Arial"/>
        </w:rPr>
        <w:t xml:space="preserve"> sítí zde neuvedených</w:t>
      </w:r>
      <w:r>
        <w:rPr>
          <w:rFonts w:cs="Arial"/>
        </w:rPr>
        <w:t xml:space="preserve"> budou tyto během stavby geodeticky zaměřeny v souřadném systému JTSK.</w:t>
      </w:r>
    </w:p>
    <w:p w14:paraId="692DE959" w14:textId="4436F572" w:rsidR="003B7B15" w:rsidRPr="004524E1" w:rsidRDefault="003B7B15" w:rsidP="003B7B15">
      <w:pPr>
        <w:spacing w:before="120" w:after="120" w:line="360" w:lineRule="auto"/>
        <w:jc w:val="both"/>
        <w:rPr>
          <w:rFonts w:cs="Arial"/>
        </w:rPr>
      </w:pPr>
      <w:r w:rsidRPr="004524E1">
        <w:rPr>
          <w:rFonts w:cs="Arial"/>
        </w:rPr>
        <w:lastRenderedPageBreak/>
        <w:t>Ochranná pásma dalších sítí neuvedených v</w:t>
      </w:r>
      <w:r>
        <w:rPr>
          <w:rFonts w:cs="Arial"/>
        </w:rPr>
        <w:t> dokladové části</w:t>
      </w:r>
      <w:r w:rsidRPr="004524E1">
        <w:rPr>
          <w:rFonts w:cs="Arial"/>
        </w:rPr>
        <w:t xml:space="preserve"> nebyla v době přípravy projektové dokumentace známa.</w:t>
      </w:r>
    </w:p>
    <w:p w14:paraId="0E10B72F" w14:textId="77777777" w:rsidR="00DA3826" w:rsidRDefault="00DA3826" w:rsidP="00DA3826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CELKOVÝ POPIS STAVBY</w:t>
      </w:r>
    </w:p>
    <w:p w14:paraId="4DEB2DF7" w14:textId="42D0BD84" w:rsidR="00DA3826" w:rsidRPr="00335377" w:rsidRDefault="00DA3826" w:rsidP="004F72A1">
      <w:pPr>
        <w:pStyle w:val="Odstavecseseznamem"/>
        <w:widowControl w:val="0"/>
        <w:numPr>
          <w:ilvl w:val="2"/>
          <w:numId w:val="5"/>
        </w:numPr>
        <w:spacing w:after="120" w:line="360" w:lineRule="auto"/>
        <w:contextualSpacing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Základní charakteristika stavby a jejího užívání</w:t>
      </w:r>
    </w:p>
    <w:p w14:paraId="46D594CA" w14:textId="60A485CD" w:rsidR="004F72A1" w:rsidRPr="00335377" w:rsidRDefault="004F72A1" w:rsidP="004F72A1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 w:rsidRPr="004F72A1">
        <w:rPr>
          <w:rFonts w:ascii="Arial" w:hAnsi="Arial"/>
          <w:b/>
          <w:u w:val="single"/>
        </w:rPr>
        <w:t>nová stavba nebo změna dokončené stavby</w:t>
      </w:r>
    </w:p>
    <w:p w14:paraId="2D81083D" w14:textId="741CD852" w:rsidR="00300AA0" w:rsidRDefault="004F72A1" w:rsidP="00335377">
      <w:pPr>
        <w:spacing w:before="120" w:after="120" w:line="360" w:lineRule="auto"/>
        <w:jc w:val="both"/>
      </w:pPr>
      <w:r>
        <w:t>Jedná se o opravu stávající stavby.</w:t>
      </w:r>
    </w:p>
    <w:p w14:paraId="47244A56" w14:textId="1604A19C" w:rsidR="004F72A1" w:rsidRPr="00335377" w:rsidRDefault="004F72A1" w:rsidP="004F72A1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 w:rsidRPr="004F72A1">
        <w:rPr>
          <w:rFonts w:ascii="Arial" w:hAnsi="Arial"/>
          <w:b/>
          <w:u w:val="single"/>
        </w:rPr>
        <w:t>účel užívání stavby</w:t>
      </w:r>
    </w:p>
    <w:p w14:paraId="4D8C7FC2" w14:textId="1252E9F3" w:rsidR="004F72A1" w:rsidRDefault="004F72A1" w:rsidP="00335377">
      <w:pPr>
        <w:spacing w:before="120" w:after="120" w:line="360" w:lineRule="auto"/>
        <w:jc w:val="both"/>
      </w:pPr>
      <w:r>
        <w:t xml:space="preserve">Účelem stavby je stabilizace koryta </w:t>
      </w:r>
      <w:r w:rsidR="00E25644">
        <w:t>Kamenice</w:t>
      </w:r>
      <w:r>
        <w:t xml:space="preserve"> v </w:t>
      </w:r>
      <w:proofErr w:type="spellStart"/>
      <w:r>
        <w:t>intravilánu</w:t>
      </w:r>
      <w:proofErr w:type="spellEnd"/>
      <w:r>
        <w:t xml:space="preserve"> </w:t>
      </w:r>
      <w:r w:rsidR="00CF1CED">
        <w:t>obce</w:t>
      </w:r>
      <w:r>
        <w:t xml:space="preserve"> a </w:t>
      </w:r>
      <w:r>
        <w:rPr>
          <w:rFonts w:cs="Arial"/>
        </w:rPr>
        <w:t>zvýšení stability a bezpečnosti okolních pozemků a staveb.</w:t>
      </w:r>
    </w:p>
    <w:p w14:paraId="69EB4F04" w14:textId="55FE91A5" w:rsidR="004E558C" w:rsidRPr="00335377" w:rsidRDefault="004E558C" w:rsidP="004E558C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 w:rsidRPr="00443E1F">
        <w:rPr>
          <w:rFonts w:ascii="Arial" w:hAnsi="Arial"/>
          <w:b/>
          <w:u w:val="single"/>
        </w:rPr>
        <w:t>trvalá nebo dočasná stavba</w:t>
      </w:r>
    </w:p>
    <w:p w14:paraId="629C8FFF" w14:textId="22D559D1" w:rsidR="004F72A1" w:rsidRDefault="00443E1F" w:rsidP="00335377">
      <w:pPr>
        <w:spacing w:before="120" w:after="120" w:line="360" w:lineRule="auto"/>
        <w:jc w:val="both"/>
      </w:pPr>
      <w:r>
        <w:t>Jedná se o trvalou stavbu.</w:t>
      </w:r>
    </w:p>
    <w:p w14:paraId="49E88D1B" w14:textId="5AB5DCA2" w:rsidR="00443E1F" w:rsidRPr="00335377" w:rsidRDefault="00443E1F" w:rsidP="00443E1F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informace o vydaných rozhodnutích o povolení výjimky z technických požadavků na stavby a technických požadavků zabezpečujících bezbariérové užívání stavby</w:t>
      </w:r>
    </w:p>
    <w:p w14:paraId="0EF4F32A" w14:textId="78CAAB05" w:rsidR="00C25B6F" w:rsidRDefault="00E1630D" w:rsidP="00E1630D">
      <w:pPr>
        <w:spacing w:before="120" w:after="120" w:line="360" w:lineRule="auto"/>
        <w:jc w:val="both"/>
      </w:pPr>
      <w:r w:rsidRPr="00E1630D">
        <w:t>Pro stavbu nebyla vydána žádná rozhodnutí o povolení výjimky z </w:t>
      </w:r>
      <w:r>
        <w:t>technických</w:t>
      </w:r>
      <w:r w:rsidRPr="00E1630D">
        <w:t xml:space="preserve"> požadavků na </w:t>
      </w:r>
      <w:r>
        <w:t>stavby a technických požadavků zabezpečujících bezbariérové užívání stavby</w:t>
      </w:r>
      <w:r w:rsidRPr="00E1630D">
        <w:t>.</w:t>
      </w:r>
      <w:r w:rsidR="00C25B6F">
        <w:t xml:space="preserve"> </w:t>
      </w:r>
      <w:r w:rsidR="00C25B6F" w:rsidRPr="004A60D2">
        <w:t xml:space="preserve">Projektová dokumentace je řešena v souladu se stavebním zákonem č. 183/2006 Sb., ve znění pozdějších předpisů, </w:t>
      </w:r>
      <w:r w:rsidR="00C25B6F">
        <w:t xml:space="preserve">s </w:t>
      </w:r>
      <w:r w:rsidR="00C25B6F" w:rsidRPr="004A60D2">
        <w:t>vyhláškou č. 268/2009 č. Sb. o technických požadavcích na stavby ve znění pozdějších předpisů a rovn</w:t>
      </w:r>
      <w:r w:rsidR="00C25B6F">
        <w:t xml:space="preserve">ěž v souladu s příslušnými ČSN </w:t>
      </w:r>
      <w:r w:rsidR="00C25B6F" w:rsidRPr="004A60D2">
        <w:t>týkají</w:t>
      </w:r>
      <w:r w:rsidR="00C25B6F">
        <w:t>cích</w:t>
      </w:r>
      <w:r w:rsidR="00C25B6F" w:rsidRPr="004A60D2">
        <w:t xml:space="preserve"> </w:t>
      </w:r>
      <w:r w:rsidR="00C25B6F">
        <w:t xml:space="preserve">se </w:t>
      </w:r>
      <w:r w:rsidR="00C25B6F" w:rsidRPr="004A60D2">
        <w:t>navrhované stavby.</w:t>
      </w:r>
    </w:p>
    <w:p w14:paraId="1268535A" w14:textId="75998E29" w:rsidR="00E1630D" w:rsidRPr="00335377" w:rsidRDefault="00E1630D" w:rsidP="00E1630D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informace o zohlednění podmínek závazných stanovisek dotčených orgánů</w:t>
      </w:r>
    </w:p>
    <w:p w14:paraId="033B7DFD" w14:textId="77777777" w:rsidR="00E1630D" w:rsidRPr="00E1630D" w:rsidRDefault="00E1630D" w:rsidP="00E1630D">
      <w:pPr>
        <w:spacing w:before="120" w:after="120" w:line="360" w:lineRule="auto"/>
        <w:jc w:val="both"/>
        <w:rPr>
          <w:rFonts w:cs="Arial"/>
        </w:rPr>
      </w:pPr>
      <w:r w:rsidRPr="00E1630D">
        <w:rPr>
          <w:rFonts w:cs="Arial"/>
        </w:rPr>
        <w:t>Projektová dokumentace byla vypracována v rozsahu odpovídajícímu plánované stavbě, podmínkám správců dotčených inženýrských sítí a dopravní infrastruktury a vlastníků dotčených pozemků, staveb a zařízení jako podklad pro vydání závazných stanovisek dotčených orgánů. Podmínky závazných stanovisek budou zohledněny při realizaci stavby nebo, v případě podmínek majících vliv na technické řešení, průběh výstavby apod., budou následně zapracovány do projektové dokumentace.</w:t>
      </w:r>
    </w:p>
    <w:p w14:paraId="162D3E9C" w14:textId="64E7502C" w:rsidR="009343FA" w:rsidRPr="00335377" w:rsidRDefault="009343FA" w:rsidP="009343FA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ochrana stavby podle jiných právních předpisů</w:t>
      </w:r>
    </w:p>
    <w:p w14:paraId="1521E31D" w14:textId="33315ADE" w:rsidR="00443E1F" w:rsidRDefault="009343FA" w:rsidP="00335377">
      <w:pPr>
        <w:spacing w:before="120" w:after="120" w:line="360" w:lineRule="auto"/>
        <w:jc w:val="both"/>
      </w:pPr>
      <w:r>
        <w:t>Vzhledem ke stavebnímu pozemku, kterým je koryto vodního toku, se jedná, dle § 3 odst. 1 písm. b) zákona č. 114/1992 Sb., o ochraně přírody a krajiny, o zásah do významného krajinného prvku. Z hlediska památkové péče nejsou dostupné informace o zařazení daného území mezi památkově chráněná území dle zákona č. 20/1987 Sb., o státní památkové péči. Na základě dostupných informací se v</w:t>
      </w:r>
      <w:r w:rsidRPr="001342A5">
        <w:t xml:space="preserve"> předmětné části </w:t>
      </w:r>
      <w:r>
        <w:t>toku</w:t>
      </w:r>
      <w:r w:rsidR="00A6747F">
        <w:t xml:space="preserve"> </w:t>
      </w:r>
      <w:r w:rsidRPr="00A6747F">
        <w:rPr>
          <w:b/>
        </w:rPr>
        <w:t>nacházejí</w:t>
      </w:r>
      <w:r w:rsidRPr="001342A5">
        <w:t xml:space="preserve"> zvláště chráněné druhy živočichů</w:t>
      </w:r>
      <w:r>
        <w:t xml:space="preserve"> a rostlin.</w:t>
      </w:r>
    </w:p>
    <w:p w14:paraId="15ACD158" w14:textId="77777777" w:rsidR="00A6747F" w:rsidRPr="005E06D2" w:rsidRDefault="00A6747F" w:rsidP="00A6747F">
      <w:pPr>
        <w:rPr>
          <w:rFonts w:cs="Arial"/>
          <w:color w:val="000000"/>
        </w:rPr>
      </w:pPr>
      <w:r w:rsidRPr="005E06D2">
        <w:rPr>
          <w:rFonts w:eastAsia="Times NewRoman" w:cs="Arial"/>
          <w:color w:val="000000"/>
          <w:u w:val="single"/>
        </w:rPr>
        <w:t>v kategorii kriticky ohrožené:</w:t>
      </w:r>
      <w:r w:rsidRPr="005E06D2">
        <w:rPr>
          <w:rFonts w:eastAsia="Times NewRoman" w:cs="Arial"/>
          <w:color w:val="000000"/>
        </w:rPr>
        <w:tab/>
        <w:t xml:space="preserve">mihule potoční </w:t>
      </w:r>
      <w:r w:rsidRPr="005E06D2">
        <w:rPr>
          <w:rFonts w:eastAsia="Times NewRoman" w:cs="Arial"/>
          <w:i/>
          <w:color w:val="000000"/>
        </w:rPr>
        <w:t>(</w:t>
      </w:r>
      <w:proofErr w:type="spellStart"/>
      <w:r w:rsidRPr="005E06D2">
        <w:rPr>
          <w:rFonts w:eastAsia="Times NewRoman" w:cs="Arial"/>
          <w:i/>
          <w:color w:val="000000"/>
        </w:rPr>
        <w:t>Lampetra</w:t>
      </w:r>
      <w:proofErr w:type="spellEnd"/>
      <w:r w:rsidRPr="005E06D2">
        <w:rPr>
          <w:rFonts w:eastAsia="Times NewRoman" w:cs="Arial"/>
          <w:i/>
          <w:color w:val="000000"/>
        </w:rPr>
        <w:t xml:space="preserve"> </w:t>
      </w:r>
      <w:proofErr w:type="spellStart"/>
      <w:r w:rsidRPr="005E06D2">
        <w:rPr>
          <w:rFonts w:eastAsia="Times NewRoman" w:cs="Arial"/>
          <w:i/>
          <w:color w:val="000000"/>
        </w:rPr>
        <w:t>planeri</w:t>
      </w:r>
      <w:proofErr w:type="spellEnd"/>
      <w:r w:rsidRPr="005E06D2">
        <w:rPr>
          <w:rFonts w:eastAsia="Times NewRoman" w:cs="Arial"/>
          <w:i/>
          <w:color w:val="000000"/>
        </w:rPr>
        <w:t>)</w:t>
      </w:r>
    </w:p>
    <w:p w14:paraId="21E7E5F3" w14:textId="77777777" w:rsidR="00A6747F" w:rsidRPr="005E06D2" w:rsidRDefault="00A6747F" w:rsidP="00A6747F">
      <w:pPr>
        <w:spacing w:before="100" w:beforeAutospacing="1" w:after="100" w:afterAutospacing="1"/>
        <w:ind w:left="3540" w:hanging="3540"/>
        <w:rPr>
          <w:rFonts w:cs="Arial"/>
          <w:color w:val="000000"/>
        </w:rPr>
      </w:pPr>
      <w:r w:rsidRPr="005E06D2">
        <w:rPr>
          <w:rFonts w:eastAsia="Times          New Roman" w:cs="Arial"/>
          <w:color w:val="000000"/>
          <w:u w:val="single"/>
        </w:rPr>
        <w:t>v kategorii silně ohrožené:</w:t>
      </w:r>
      <w:r w:rsidRPr="005E06D2">
        <w:rPr>
          <w:rFonts w:eastAsia="Times          New Roman" w:cs="Arial"/>
          <w:color w:val="000000"/>
        </w:rPr>
        <w:tab/>
        <w:t xml:space="preserve">vydra říční </w:t>
      </w:r>
      <w:r w:rsidRPr="005E06D2">
        <w:rPr>
          <w:rFonts w:eastAsia="Times          New Roman" w:cs="Arial"/>
          <w:i/>
          <w:color w:val="000000"/>
        </w:rPr>
        <w:t>(</w:t>
      </w:r>
      <w:proofErr w:type="spellStart"/>
      <w:r w:rsidRPr="005E06D2">
        <w:rPr>
          <w:rFonts w:eastAsia="Times          New Roman" w:cs="Arial"/>
          <w:i/>
          <w:color w:val="000000"/>
        </w:rPr>
        <w:t>Lutra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 </w:t>
      </w:r>
      <w:proofErr w:type="spellStart"/>
      <w:r w:rsidRPr="005E06D2">
        <w:rPr>
          <w:rFonts w:eastAsia="Times          New Roman" w:cs="Arial"/>
          <w:i/>
          <w:color w:val="000000"/>
        </w:rPr>
        <w:t>lutra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), </w:t>
      </w:r>
      <w:r w:rsidRPr="005E06D2">
        <w:rPr>
          <w:rFonts w:eastAsia="Times          New Roman" w:cs="Arial"/>
          <w:color w:val="000000"/>
        </w:rPr>
        <w:t xml:space="preserve">ledňáček říční </w:t>
      </w:r>
      <w:r w:rsidRPr="005E06D2">
        <w:rPr>
          <w:rFonts w:eastAsia="Times          New Roman" w:cs="Arial"/>
          <w:i/>
          <w:color w:val="000000"/>
        </w:rPr>
        <w:t>(</w:t>
      </w:r>
      <w:proofErr w:type="spellStart"/>
      <w:r w:rsidRPr="005E06D2">
        <w:rPr>
          <w:rFonts w:eastAsia="Times          New Roman" w:cs="Arial"/>
          <w:i/>
          <w:color w:val="000000"/>
        </w:rPr>
        <w:t>Alcedo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 </w:t>
      </w:r>
      <w:proofErr w:type="spellStart"/>
      <w:r w:rsidRPr="005E06D2">
        <w:rPr>
          <w:rFonts w:eastAsia="Times          New Roman" w:cs="Arial"/>
          <w:i/>
          <w:color w:val="000000"/>
        </w:rPr>
        <w:t>atthis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), </w:t>
      </w:r>
      <w:r w:rsidRPr="005E06D2">
        <w:rPr>
          <w:rFonts w:eastAsia="Times          New Roman" w:cs="Arial"/>
          <w:color w:val="000000"/>
        </w:rPr>
        <w:t xml:space="preserve">ještěrka obecná </w:t>
      </w:r>
      <w:r w:rsidRPr="005E06D2">
        <w:rPr>
          <w:rFonts w:eastAsia="Times          New Roman" w:cs="Arial"/>
          <w:i/>
          <w:color w:val="000000"/>
        </w:rPr>
        <w:t>(</w:t>
      </w:r>
      <w:proofErr w:type="spellStart"/>
      <w:r w:rsidRPr="005E06D2">
        <w:rPr>
          <w:rFonts w:eastAsia="Times          New Roman" w:cs="Arial"/>
          <w:i/>
          <w:color w:val="000000"/>
        </w:rPr>
        <w:t>Lacerta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 </w:t>
      </w:r>
      <w:proofErr w:type="spellStart"/>
      <w:r w:rsidRPr="005E06D2">
        <w:rPr>
          <w:rFonts w:eastAsia="Times          New Roman" w:cs="Arial"/>
          <w:i/>
          <w:color w:val="000000"/>
        </w:rPr>
        <w:t>agilis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), </w:t>
      </w:r>
      <w:r w:rsidRPr="005E06D2">
        <w:rPr>
          <w:rFonts w:eastAsia="Times          New Roman" w:cs="Arial"/>
          <w:color w:val="000000"/>
        </w:rPr>
        <w:t>ještěrka živorodá (</w:t>
      </w:r>
      <w:proofErr w:type="spellStart"/>
      <w:r w:rsidRPr="005E06D2">
        <w:rPr>
          <w:rFonts w:eastAsia="Times          New Roman" w:cs="Arial"/>
          <w:i/>
          <w:color w:val="000000"/>
        </w:rPr>
        <w:t>Lacerta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 </w:t>
      </w:r>
      <w:proofErr w:type="spellStart"/>
      <w:r w:rsidRPr="005E06D2">
        <w:rPr>
          <w:rFonts w:eastAsia="Times          New Roman" w:cs="Arial"/>
          <w:i/>
          <w:color w:val="000000"/>
        </w:rPr>
        <w:t>vivipara</w:t>
      </w:r>
      <w:proofErr w:type="spellEnd"/>
      <w:r w:rsidRPr="005E06D2">
        <w:rPr>
          <w:rFonts w:eastAsia="Times          New Roman" w:cs="Arial"/>
          <w:color w:val="000000"/>
        </w:rPr>
        <w:t>), slepýš křehký (</w:t>
      </w:r>
      <w:proofErr w:type="spellStart"/>
      <w:r w:rsidRPr="005E06D2">
        <w:rPr>
          <w:rFonts w:eastAsia="Times          New Roman" w:cs="Arial"/>
          <w:i/>
          <w:color w:val="000000"/>
        </w:rPr>
        <w:t>Anguis</w:t>
      </w:r>
      <w:proofErr w:type="spellEnd"/>
      <w:r w:rsidRPr="005E06D2">
        <w:rPr>
          <w:rFonts w:eastAsia="Times          New Roman" w:cs="Arial"/>
          <w:i/>
          <w:color w:val="000000"/>
        </w:rPr>
        <w:t xml:space="preserve"> </w:t>
      </w:r>
      <w:proofErr w:type="spellStart"/>
      <w:r w:rsidRPr="005E06D2">
        <w:rPr>
          <w:rFonts w:eastAsia="Times          New Roman" w:cs="Arial"/>
          <w:i/>
          <w:color w:val="000000"/>
        </w:rPr>
        <w:t>fragilis</w:t>
      </w:r>
      <w:proofErr w:type="spellEnd"/>
      <w:r w:rsidRPr="005E06D2">
        <w:rPr>
          <w:rFonts w:eastAsia="Times          New Roman" w:cs="Arial"/>
          <w:color w:val="000000"/>
        </w:rPr>
        <w:t>)</w:t>
      </w:r>
    </w:p>
    <w:p w14:paraId="586D71F8" w14:textId="77777777" w:rsidR="00A6747F" w:rsidRPr="005E06D2" w:rsidRDefault="00A6747F" w:rsidP="00A6747F">
      <w:pPr>
        <w:spacing w:before="100" w:beforeAutospacing="1" w:after="100" w:afterAutospacing="1"/>
        <w:ind w:left="3540" w:hanging="3540"/>
        <w:rPr>
          <w:rFonts w:cs="Arial"/>
          <w:color w:val="000000"/>
        </w:rPr>
      </w:pPr>
      <w:r w:rsidRPr="005E06D2">
        <w:rPr>
          <w:rFonts w:eastAsia="Times NewRoman" w:cs="Arial"/>
          <w:color w:val="000000"/>
          <w:u w:val="single"/>
        </w:rPr>
        <w:t>v kategorii ohrožené:</w:t>
      </w:r>
      <w:r w:rsidRPr="005E06D2">
        <w:rPr>
          <w:rFonts w:eastAsia="Times NewRoman" w:cs="Arial"/>
          <w:color w:val="000000"/>
        </w:rPr>
        <w:tab/>
        <w:t xml:space="preserve">vranka obecná </w:t>
      </w:r>
      <w:r w:rsidRPr="005E06D2">
        <w:rPr>
          <w:rFonts w:eastAsia="Times NewRoman" w:cs="Arial"/>
          <w:i/>
          <w:color w:val="000000"/>
        </w:rPr>
        <w:t>(</w:t>
      </w:r>
      <w:proofErr w:type="spellStart"/>
      <w:r w:rsidRPr="005E06D2">
        <w:rPr>
          <w:rFonts w:eastAsia="Times NewRoman" w:cs="Arial"/>
          <w:i/>
          <w:color w:val="000000"/>
        </w:rPr>
        <w:t>Cottus</w:t>
      </w:r>
      <w:proofErr w:type="spellEnd"/>
      <w:r w:rsidRPr="005E06D2">
        <w:rPr>
          <w:rFonts w:eastAsia="Times NewRoman" w:cs="Arial"/>
          <w:i/>
          <w:color w:val="000000"/>
        </w:rPr>
        <w:t xml:space="preserve"> </w:t>
      </w:r>
      <w:proofErr w:type="spellStart"/>
      <w:r w:rsidRPr="005E06D2">
        <w:rPr>
          <w:rFonts w:eastAsia="Times NewRoman" w:cs="Arial"/>
          <w:i/>
          <w:color w:val="000000"/>
        </w:rPr>
        <w:t>gobio</w:t>
      </w:r>
      <w:proofErr w:type="spellEnd"/>
      <w:r w:rsidRPr="005E06D2">
        <w:rPr>
          <w:rFonts w:eastAsia="Times NewRoman" w:cs="Arial"/>
          <w:i/>
          <w:color w:val="000000"/>
        </w:rPr>
        <w:t xml:space="preserve">), </w:t>
      </w:r>
      <w:r w:rsidRPr="005E06D2">
        <w:rPr>
          <w:rFonts w:eastAsia="Times NewRoman" w:cs="Arial"/>
          <w:color w:val="000000"/>
        </w:rPr>
        <w:t>užovka obojková</w:t>
      </w:r>
      <w:r w:rsidRPr="005E06D2">
        <w:rPr>
          <w:rFonts w:eastAsia="Times NewRoman" w:cs="Arial"/>
          <w:i/>
          <w:color w:val="000000"/>
        </w:rPr>
        <w:t xml:space="preserve"> (</w:t>
      </w:r>
      <w:proofErr w:type="spellStart"/>
      <w:r w:rsidRPr="005E06D2">
        <w:rPr>
          <w:rFonts w:eastAsia="Times NewRoman" w:cs="Arial"/>
          <w:i/>
          <w:color w:val="000000"/>
        </w:rPr>
        <w:t>Natrix</w:t>
      </w:r>
      <w:proofErr w:type="spellEnd"/>
      <w:r w:rsidRPr="005E06D2">
        <w:rPr>
          <w:rFonts w:eastAsia="Times NewRoman" w:cs="Arial"/>
          <w:i/>
          <w:color w:val="000000"/>
        </w:rPr>
        <w:t xml:space="preserve"> </w:t>
      </w:r>
      <w:proofErr w:type="spellStart"/>
      <w:r w:rsidRPr="005E06D2">
        <w:rPr>
          <w:rFonts w:eastAsia="Times NewRoman" w:cs="Arial"/>
          <w:i/>
          <w:color w:val="000000"/>
        </w:rPr>
        <w:t>natrix</w:t>
      </w:r>
      <w:proofErr w:type="spellEnd"/>
      <w:r w:rsidRPr="005E06D2">
        <w:rPr>
          <w:rFonts w:eastAsia="Times NewRoman" w:cs="Arial"/>
          <w:i/>
          <w:color w:val="000000"/>
        </w:rPr>
        <w:t>)</w:t>
      </w:r>
    </w:p>
    <w:p w14:paraId="79BA1700" w14:textId="77777777" w:rsidR="00A6747F" w:rsidRPr="00A6747F" w:rsidRDefault="00A6747F" w:rsidP="00A6747F">
      <w:pPr>
        <w:spacing w:before="100" w:beforeAutospacing="1" w:line="360" w:lineRule="auto"/>
        <w:rPr>
          <w:rFonts w:eastAsia="Times        New Roman" w:cs="Arial"/>
          <w:color w:val="000000"/>
        </w:rPr>
      </w:pPr>
      <w:r w:rsidRPr="00A6747F">
        <w:rPr>
          <w:rFonts w:eastAsia="Times        New Roman" w:cs="Arial"/>
          <w:color w:val="000000"/>
        </w:rPr>
        <w:lastRenderedPageBreak/>
        <w:t>Předmětem ochrany podle práva Evropských společenství jsou mihule potoční, vydra říční, ledňáček říční, ještěrka obecná, vranka obecná a losos obecný (atlantský).</w:t>
      </w:r>
    </w:p>
    <w:p w14:paraId="0777B751" w14:textId="77777777" w:rsidR="00A6747F" w:rsidRDefault="00A6747F" w:rsidP="00335377">
      <w:pPr>
        <w:spacing w:before="120" w:after="120" w:line="360" w:lineRule="auto"/>
        <w:jc w:val="both"/>
      </w:pPr>
    </w:p>
    <w:p w14:paraId="64F8E149" w14:textId="60183C65" w:rsidR="000B146E" w:rsidRPr="00335377" w:rsidRDefault="000B146E" w:rsidP="000B146E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navrhované parametry stavby</w:t>
      </w:r>
    </w:p>
    <w:p w14:paraId="50127FF0" w14:textId="2FA6ECAA" w:rsidR="008A1F42" w:rsidRDefault="00B87D39" w:rsidP="00335377">
      <w:pPr>
        <w:spacing w:before="120" w:after="120" w:line="360" w:lineRule="auto"/>
        <w:jc w:val="both"/>
      </w:pPr>
      <w:r>
        <w:t xml:space="preserve">Vzhledem k charakteru stavby nejsou obestavený prostor, užitná plocha, počet funkčních jednotek a jejich velikosti projektem řešeny. V rámci stavby bude opravena zeď v souhrnné délce </w:t>
      </w:r>
      <w:r w:rsidR="001B3EFF">
        <w:t>45</w:t>
      </w:r>
      <w:r>
        <w:t xml:space="preserve"> m</w:t>
      </w:r>
      <w:r w:rsidR="008A1F42">
        <w:t>.</w:t>
      </w:r>
    </w:p>
    <w:p w14:paraId="3BE7D306" w14:textId="149790AB" w:rsidR="00B87D39" w:rsidRPr="00335377" w:rsidRDefault="00B87D39" w:rsidP="00B87D39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základní bilance stavby</w:t>
      </w:r>
    </w:p>
    <w:p w14:paraId="0742139C" w14:textId="4204E16D" w:rsidR="00B87D39" w:rsidRDefault="00B87D39" w:rsidP="00335377">
      <w:pPr>
        <w:spacing w:before="120" w:after="120" w:line="360" w:lineRule="auto"/>
        <w:jc w:val="both"/>
      </w:pPr>
      <w:r>
        <w:t>Stavba nevyžaduje a nespotřebovává žádná média ani hmoty, neprodukuje žádné odpady a emise, nevyžaduje řešení hospodaření s dešťovou vodou a nepodléhá kategorizaci dle energetické náročnosti budov.</w:t>
      </w:r>
    </w:p>
    <w:p w14:paraId="3D3ED4C4" w14:textId="6D5E2FAC" w:rsidR="008129EF" w:rsidRPr="00335377" w:rsidRDefault="008129EF" w:rsidP="008129EF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 w:rsidRPr="008129EF">
        <w:rPr>
          <w:rFonts w:ascii="Arial" w:hAnsi="Arial"/>
          <w:b/>
          <w:u w:val="single"/>
        </w:rPr>
        <w:t>základní předpoklady výstavby</w:t>
      </w:r>
    </w:p>
    <w:p w14:paraId="4E7F2F37" w14:textId="5E5D63EA" w:rsidR="00B87D39" w:rsidRDefault="008129EF" w:rsidP="00335377">
      <w:pPr>
        <w:spacing w:before="120" w:after="120" w:line="360" w:lineRule="auto"/>
        <w:jc w:val="both"/>
      </w:pPr>
      <w:r>
        <w:t>Stavba bude realizována jako jednorázová akce s předpokládaným termínem zahájení ve 2.</w:t>
      </w:r>
      <w:r w:rsidR="00E25644">
        <w:t xml:space="preserve"> pol. roku 2019</w:t>
      </w:r>
      <w:r w:rsidR="001B3EFF">
        <w:t>/2020</w:t>
      </w:r>
      <w:r>
        <w:t xml:space="preserve"> a předpokládanou délkou výstavby </w:t>
      </w:r>
      <w:r w:rsidR="004D6497">
        <w:t>3</w:t>
      </w:r>
      <w:r w:rsidR="001B3EFF">
        <w:t>-4</w:t>
      </w:r>
      <w:r>
        <w:t xml:space="preserve"> měsíce. </w:t>
      </w:r>
    </w:p>
    <w:p w14:paraId="59C9ED26" w14:textId="1B0A7CF5" w:rsidR="001E4383" w:rsidRPr="00335377" w:rsidRDefault="001E4383" w:rsidP="001E4383">
      <w:pPr>
        <w:pStyle w:val="Odstavecseseznamem"/>
        <w:widowControl w:val="0"/>
        <w:numPr>
          <w:ilvl w:val="1"/>
          <w:numId w:val="14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orientační náklady stavby</w:t>
      </w:r>
    </w:p>
    <w:p w14:paraId="2E440FA4" w14:textId="4FB8B7D0" w:rsidR="00B87D39" w:rsidRDefault="001E4383" w:rsidP="00335377">
      <w:pPr>
        <w:spacing w:before="120" w:after="120" w:line="360" w:lineRule="auto"/>
        <w:jc w:val="both"/>
      </w:pPr>
      <w:r>
        <w:t xml:space="preserve">Náklady stavby vycházejí ze soupisu prací sestaveného dle </w:t>
      </w:r>
      <w:r w:rsidR="00E25644">
        <w:t>cenové úrovně soustavy ÚRS pro 2</w:t>
      </w:r>
      <w:r>
        <w:t xml:space="preserve">. pol. 2018. Soupis prací je obsahem části F. Rozpočtová část, přičemž soupis prací s projekčními cenami je obsahem pouze </w:t>
      </w:r>
      <w:proofErr w:type="spellStart"/>
      <w:r>
        <w:t>paré</w:t>
      </w:r>
      <w:proofErr w:type="spellEnd"/>
      <w:r>
        <w:t xml:space="preserve"> č. 1 a 2, v ostatních </w:t>
      </w:r>
      <w:proofErr w:type="spellStart"/>
      <w:r>
        <w:t>paré</w:t>
      </w:r>
      <w:proofErr w:type="spellEnd"/>
      <w:r>
        <w:t xml:space="preserve"> je pouze zadání určené k ocenění v rámci výběrového řízení.</w:t>
      </w:r>
    </w:p>
    <w:p w14:paraId="10AB1F28" w14:textId="036F80A0" w:rsidR="00985A76" w:rsidRPr="00335377" w:rsidRDefault="00985A76" w:rsidP="00985A76">
      <w:pPr>
        <w:pStyle w:val="Odstavecseseznamem"/>
        <w:widowControl w:val="0"/>
        <w:numPr>
          <w:ilvl w:val="2"/>
          <w:numId w:val="5"/>
        </w:numPr>
        <w:spacing w:after="120" w:line="360" w:lineRule="auto"/>
        <w:contextualSpacing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Celkové urbanistické a architektonické řešení</w:t>
      </w:r>
    </w:p>
    <w:p w14:paraId="2C641477" w14:textId="77777777" w:rsidR="000234A1" w:rsidRPr="000234A1" w:rsidRDefault="000234A1" w:rsidP="000234A1">
      <w:pPr>
        <w:pStyle w:val="Odstavecseseznamem"/>
        <w:numPr>
          <w:ilvl w:val="1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0234A1">
        <w:rPr>
          <w:rFonts w:ascii="Arial" w:hAnsi="Arial" w:cs="Arial"/>
          <w:b/>
        </w:rPr>
        <w:t>urbanismus – územní regulace, kompozice prostorového řešení</w:t>
      </w:r>
    </w:p>
    <w:p w14:paraId="2C641478" w14:textId="4C0CFC50" w:rsidR="000234A1" w:rsidRPr="000234A1" w:rsidRDefault="000234A1" w:rsidP="00335377">
      <w:pPr>
        <w:spacing w:before="120" w:after="120" w:line="360" w:lineRule="auto"/>
        <w:jc w:val="both"/>
        <w:rPr>
          <w:rFonts w:cs="Arial"/>
        </w:rPr>
      </w:pPr>
      <w:r w:rsidRPr="000234A1">
        <w:rPr>
          <w:rFonts w:cs="Arial"/>
        </w:rPr>
        <w:t xml:space="preserve">Stavba není v rozporu </w:t>
      </w:r>
      <w:r w:rsidR="0091040E">
        <w:rPr>
          <w:rFonts w:cs="Arial"/>
        </w:rPr>
        <w:t>s územní</w:t>
      </w:r>
      <w:r w:rsidR="004B348E">
        <w:rPr>
          <w:rFonts w:cs="Arial"/>
        </w:rPr>
        <w:t>m</w:t>
      </w:r>
      <w:r w:rsidR="0091040E">
        <w:rPr>
          <w:rFonts w:cs="Arial"/>
        </w:rPr>
        <w:t xml:space="preserve"> </w:t>
      </w:r>
      <w:r w:rsidR="004B348E">
        <w:rPr>
          <w:rFonts w:cs="Arial"/>
        </w:rPr>
        <w:t xml:space="preserve">plánem </w:t>
      </w:r>
      <w:r w:rsidR="00C34E5A">
        <w:rPr>
          <w:rFonts w:cs="Arial"/>
        </w:rPr>
        <w:t>města</w:t>
      </w:r>
      <w:r w:rsidR="0091040E">
        <w:rPr>
          <w:rFonts w:cs="Arial"/>
        </w:rPr>
        <w:t>. Prostorové řešení stavby bylo navrženo tak, aby respektovalo okolní terén a zároveň tak, aby stavba splňovala zásady úpravy vodních toků a příslušné ČSN.</w:t>
      </w:r>
    </w:p>
    <w:p w14:paraId="2C641479" w14:textId="77777777" w:rsidR="0091040E" w:rsidRPr="000234A1" w:rsidRDefault="0091040E" w:rsidP="0091040E">
      <w:pPr>
        <w:pStyle w:val="Odstavecseseznamem"/>
        <w:numPr>
          <w:ilvl w:val="1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architektonické řešení – kompozice tvarového řešení, materiálové a barevné řešení</w:t>
      </w:r>
    </w:p>
    <w:p w14:paraId="2C64147A" w14:textId="2857FC2F" w:rsidR="00DF2AE3" w:rsidRDefault="0091040E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 xml:space="preserve">Vzhledem k charakteru stavby bylo tvarové a materiálové řešení zvoleno s ohledem na </w:t>
      </w:r>
      <w:r w:rsidR="003B43A8">
        <w:rPr>
          <w:rFonts w:cs="Arial"/>
        </w:rPr>
        <w:t xml:space="preserve">již existující </w:t>
      </w:r>
      <w:r w:rsidR="00C34E5A">
        <w:rPr>
          <w:rFonts w:cs="Arial"/>
        </w:rPr>
        <w:t xml:space="preserve">konstrukce a celkový vzhled toku. Zdivo bude vyhotoveno jako zdivo </w:t>
      </w:r>
      <w:r w:rsidR="001B3EFF">
        <w:rPr>
          <w:rFonts w:cs="Arial"/>
        </w:rPr>
        <w:t xml:space="preserve">kamenné z </w:t>
      </w:r>
      <w:r w:rsidR="004D6497">
        <w:rPr>
          <w:rFonts w:cs="Arial"/>
        </w:rPr>
        <w:t>čediče</w:t>
      </w:r>
      <w:r w:rsidR="003F5394">
        <w:rPr>
          <w:rFonts w:cs="Arial"/>
        </w:rPr>
        <w:t>, popř. ze soklov</w:t>
      </w:r>
      <w:r w:rsidR="007D6103">
        <w:rPr>
          <w:rFonts w:cs="Arial"/>
        </w:rPr>
        <w:t xml:space="preserve">ého nebo </w:t>
      </w:r>
      <w:proofErr w:type="spellStart"/>
      <w:r w:rsidR="007D6103">
        <w:rPr>
          <w:rFonts w:cs="Arial"/>
        </w:rPr>
        <w:t>rigolového</w:t>
      </w:r>
      <w:proofErr w:type="spellEnd"/>
      <w:r w:rsidR="007D6103">
        <w:rPr>
          <w:rFonts w:cs="Arial"/>
        </w:rPr>
        <w:t xml:space="preserve"> čediče</w:t>
      </w:r>
      <w:r w:rsidR="004D6497">
        <w:rPr>
          <w:rFonts w:cs="Arial"/>
        </w:rPr>
        <w:t>.</w:t>
      </w:r>
      <w:r w:rsidR="007D6103">
        <w:rPr>
          <w:rFonts w:cs="Arial"/>
        </w:rPr>
        <w:t xml:space="preserve"> Pohledové plochy zdiva budou vyhotoveny jako obkladní zdivo.</w:t>
      </w:r>
      <w:r w:rsidR="00C34E5A">
        <w:rPr>
          <w:rFonts w:cs="Arial"/>
        </w:rPr>
        <w:t xml:space="preserve"> </w:t>
      </w:r>
    </w:p>
    <w:p w14:paraId="2C64147B" w14:textId="198B13C3" w:rsidR="0091040E" w:rsidRPr="00335377" w:rsidRDefault="00B06A24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Celkové pro</w:t>
      </w:r>
      <w:r w:rsidR="00DF2AE3">
        <w:rPr>
          <w:rFonts w:ascii="Arial" w:hAnsi="Arial"/>
          <w:b/>
          <w:u w:val="single"/>
        </w:rPr>
        <w:t>vozní řešení, technologie výroby</w:t>
      </w:r>
    </w:p>
    <w:p w14:paraId="2C64147C" w14:textId="77777777" w:rsidR="0091040E" w:rsidRDefault="00B06A24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Není předmětem stavby.</w:t>
      </w:r>
    </w:p>
    <w:p w14:paraId="2C64147D" w14:textId="77777777" w:rsidR="00B06A24" w:rsidRPr="00335377" w:rsidRDefault="00B06A24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Bezbariérové užívání stavby</w:t>
      </w:r>
    </w:p>
    <w:p w14:paraId="2C64147E" w14:textId="77777777" w:rsidR="0091040E" w:rsidRDefault="00B06A24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Není předmětem stavby.</w:t>
      </w:r>
    </w:p>
    <w:p w14:paraId="2C64147F" w14:textId="77777777" w:rsidR="00B06A24" w:rsidRPr="00335377" w:rsidRDefault="00B06A24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Bezpečnost při užívání stavby</w:t>
      </w:r>
    </w:p>
    <w:p w14:paraId="2C641480" w14:textId="11CF0756" w:rsidR="00B06A24" w:rsidRDefault="00B06A24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 xml:space="preserve">Stavba není určena pro běžné užívání. </w:t>
      </w:r>
      <w:r w:rsidR="009B4D45">
        <w:rPr>
          <w:rFonts w:cs="Arial"/>
        </w:rPr>
        <w:t>Správa a údržba silnic Ústeckého kraje, d</w:t>
      </w:r>
      <w:r w:rsidR="004D6497">
        <w:rPr>
          <w:rFonts w:cs="Arial"/>
        </w:rPr>
        <w:t>le dostupných informací</w:t>
      </w:r>
      <w:r w:rsidR="009B4D45">
        <w:rPr>
          <w:rFonts w:cs="Arial"/>
        </w:rPr>
        <w:t>, doplní po dokončení stavby silniční svodidla v potřebném rozsahu.</w:t>
      </w:r>
    </w:p>
    <w:p w14:paraId="2C641481" w14:textId="77777777" w:rsidR="00B06A24" w:rsidRPr="00335377" w:rsidRDefault="00B06A24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Základní charakteristika objektů</w:t>
      </w:r>
    </w:p>
    <w:p w14:paraId="2C641482" w14:textId="77777777" w:rsidR="006635E6" w:rsidRPr="00335377" w:rsidRDefault="006635E6" w:rsidP="006635E6">
      <w:pPr>
        <w:pStyle w:val="Odstavecseseznamem"/>
        <w:widowControl w:val="0"/>
        <w:numPr>
          <w:ilvl w:val="1"/>
          <w:numId w:val="7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stavební řešení</w:t>
      </w:r>
    </w:p>
    <w:p w14:paraId="6BAB4DC7" w14:textId="1FCCB5CE" w:rsidR="0051155F" w:rsidRDefault="0051155F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lastRenderedPageBreak/>
        <w:t>Technické řešení spočívá v</w:t>
      </w:r>
      <w:r w:rsidR="009F5CFC">
        <w:rPr>
          <w:rFonts w:cs="Arial"/>
        </w:rPr>
        <w:t> kompletním odbouráním</w:t>
      </w:r>
      <w:r>
        <w:rPr>
          <w:rFonts w:cs="Arial"/>
        </w:rPr>
        <w:t xml:space="preserve"> stávajícího </w:t>
      </w:r>
      <w:r w:rsidR="001B3EFF">
        <w:rPr>
          <w:rFonts w:cs="Arial"/>
        </w:rPr>
        <w:t>levobřežního</w:t>
      </w:r>
      <w:r w:rsidR="00754250">
        <w:rPr>
          <w:rFonts w:cs="Arial"/>
        </w:rPr>
        <w:t xml:space="preserve"> </w:t>
      </w:r>
      <w:r>
        <w:rPr>
          <w:rFonts w:cs="Arial"/>
        </w:rPr>
        <w:t xml:space="preserve">zdiva </w:t>
      </w:r>
      <w:r w:rsidR="00754250">
        <w:rPr>
          <w:rFonts w:cs="Arial"/>
        </w:rPr>
        <w:t xml:space="preserve">ze </w:t>
      </w:r>
      <w:r w:rsidR="001B3EFF">
        <w:rPr>
          <w:rFonts w:cs="Arial"/>
        </w:rPr>
        <w:t>směsi kamene a cihel</w:t>
      </w:r>
      <w:r w:rsidR="00754250">
        <w:rPr>
          <w:rFonts w:cs="Arial"/>
        </w:rPr>
        <w:t xml:space="preserve"> </w:t>
      </w:r>
      <w:r w:rsidR="001B3EFF">
        <w:rPr>
          <w:rFonts w:cs="Arial"/>
        </w:rPr>
        <w:t>v délce 38</w:t>
      </w:r>
      <w:r w:rsidR="00754250">
        <w:rPr>
          <w:rFonts w:cs="Arial"/>
        </w:rPr>
        <w:t xml:space="preserve"> m, které odděluje koryto potoka od </w:t>
      </w:r>
      <w:proofErr w:type="gramStart"/>
      <w:r w:rsidR="001B3EFF">
        <w:rPr>
          <w:rFonts w:cs="Arial"/>
        </w:rPr>
        <w:t>soukromého</w:t>
      </w:r>
      <w:proofErr w:type="gramEnd"/>
      <w:r w:rsidR="001B3EFF">
        <w:rPr>
          <w:rFonts w:cs="Arial"/>
        </w:rPr>
        <w:t xml:space="preserve"> pozemku-zahrady</w:t>
      </w:r>
      <w:r w:rsidR="00754250">
        <w:rPr>
          <w:rFonts w:cs="Arial"/>
        </w:rPr>
        <w:t xml:space="preserve">. </w:t>
      </w:r>
      <w:r w:rsidR="001B3EFF">
        <w:rPr>
          <w:rFonts w:cs="Arial"/>
        </w:rPr>
        <w:t>S </w:t>
      </w:r>
      <w:proofErr w:type="spellStart"/>
      <w:r w:rsidR="001B3EFF">
        <w:rPr>
          <w:rFonts w:cs="Arial"/>
        </w:rPr>
        <w:t>výziskem</w:t>
      </w:r>
      <w:proofErr w:type="spellEnd"/>
      <w:r w:rsidR="001B3EFF">
        <w:rPr>
          <w:rFonts w:cs="Arial"/>
        </w:rPr>
        <w:t xml:space="preserve"> kamene se nepočítá.</w:t>
      </w:r>
      <w:r w:rsidR="00754250">
        <w:rPr>
          <w:rFonts w:cs="Arial"/>
        </w:rPr>
        <w:t xml:space="preserve"> </w:t>
      </w:r>
      <w:r>
        <w:rPr>
          <w:rFonts w:cs="Arial"/>
        </w:rPr>
        <w:t>Výkop před základovým z</w:t>
      </w:r>
      <w:r w:rsidR="001B3EFF">
        <w:rPr>
          <w:rFonts w:cs="Arial"/>
        </w:rPr>
        <w:t>divem bude sanován stabilizační</w:t>
      </w:r>
      <w:r>
        <w:rPr>
          <w:rFonts w:cs="Arial"/>
        </w:rPr>
        <w:t xml:space="preserve"> </w:t>
      </w:r>
      <w:r w:rsidR="001B3EFF">
        <w:rPr>
          <w:rFonts w:cs="Arial"/>
        </w:rPr>
        <w:t>rovnaninou</w:t>
      </w:r>
      <w:r w:rsidR="00754250">
        <w:rPr>
          <w:rFonts w:cs="Arial"/>
        </w:rPr>
        <w:t>.</w:t>
      </w:r>
      <w:r>
        <w:rPr>
          <w:rFonts w:cs="Arial"/>
        </w:rPr>
        <w:t xml:space="preserve"> </w:t>
      </w:r>
      <w:r w:rsidR="00F81D87">
        <w:rPr>
          <w:rFonts w:cs="Arial"/>
        </w:rPr>
        <w:t>Výmoly ve dně koryta způsobené mechanizací budou sanovány dnovým materiálem získaným při výkopo</w:t>
      </w:r>
      <w:r w:rsidR="001B3EFF">
        <w:rPr>
          <w:rFonts w:cs="Arial"/>
        </w:rPr>
        <w:t>vých pracích</w:t>
      </w:r>
      <w:r w:rsidR="00F81D87">
        <w:rPr>
          <w:rFonts w:cs="Arial"/>
        </w:rPr>
        <w:t>.</w:t>
      </w:r>
      <w:r w:rsidR="00D75815">
        <w:rPr>
          <w:rFonts w:cs="Arial"/>
        </w:rPr>
        <w:t xml:space="preserve"> </w:t>
      </w:r>
      <w:r w:rsidR="00F81D87">
        <w:rPr>
          <w:rFonts w:cs="Arial"/>
        </w:rPr>
        <w:t>Výška zdi</w:t>
      </w:r>
      <w:r w:rsidR="009F5CFC">
        <w:rPr>
          <w:rFonts w:cs="Arial"/>
        </w:rPr>
        <w:t xml:space="preserve"> dosahuje v celém úseku</w:t>
      </w:r>
      <w:r w:rsidR="005217A0">
        <w:rPr>
          <w:rFonts w:cs="Arial"/>
        </w:rPr>
        <w:t xml:space="preserve"> </w:t>
      </w:r>
      <w:r w:rsidR="009F5CFC">
        <w:rPr>
          <w:rFonts w:cs="Arial"/>
        </w:rPr>
        <w:t>1480mm a š</w:t>
      </w:r>
      <w:r w:rsidR="005217A0">
        <w:rPr>
          <w:rFonts w:cs="Arial"/>
        </w:rPr>
        <w:t xml:space="preserve">ířka zdi v koruně je v celé délce 70 cm. </w:t>
      </w:r>
      <w:r w:rsidR="00D75815">
        <w:rPr>
          <w:rFonts w:cs="Arial"/>
        </w:rPr>
        <w:t>Z</w:t>
      </w:r>
      <w:r w:rsidR="00F67380">
        <w:rPr>
          <w:rFonts w:cs="Arial"/>
        </w:rPr>
        <w:t>áklad zdi bude zahlouben 10</w:t>
      </w:r>
      <w:r w:rsidR="009F5CFC">
        <w:rPr>
          <w:rFonts w:cs="Arial"/>
        </w:rPr>
        <w:t>00 m</w:t>
      </w:r>
      <w:r>
        <w:rPr>
          <w:rFonts w:cs="Arial"/>
        </w:rPr>
        <w:t>m pod proje</w:t>
      </w:r>
      <w:r w:rsidR="009F5CFC">
        <w:rPr>
          <w:rFonts w:cs="Arial"/>
        </w:rPr>
        <w:t xml:space="preserve">ktovanou niveletu dna z důvodu větší </w:t>
      </w:r>
      <w:proofErr w:type="gramStart"/>
      <w:r w:rsidR="009F5CFC">
        <w:rPr>
          <w:rFonts w:cs="Arial"/>
        </w:rPr>
        <w:t>stability a  předcházení</w:t>
      </w:r>
      <w:proofErr w:type="gramEnd"/>
      <w:r w:rsidR="009F5CFC">
        <w:rPr>
          <w:rFonts w:cs="Arial"/>
        </w:rPr>
        <w:t xml:space="preserve"> budoucího podemletí.</w:t>
      </w:r>
      <w:r>
        <w:rPr>
          <w:rFonts w:cs="Arial"/>
        </w:rPr>
        <w:t xml:space="preserve"> Stavba respektuje stávající šířku koryta a jeho podélný sklon. Odvodnění </w:t>
      </w:r>
      <w:r w:rsidR="005217A0">
        <w:rPr>
          <w:rFonts w:cs="Arial"/>
        </w:rPr>
        <w:t>terénu za zdí</w:t>
      </w:r>
      <w:r>
        <w:rPr>
          <w:rFonts w:cs="Arial"/>
        </w:rPr>
        <w:t xml:space="preserve"> bude provedeno příčnou drenáží z HDPE trubek DN 75 s přesahem 6 cm před líc a výškou </w:t>
      </w:r>
      <w:r w:rsidR="002E67C9">
        <w:rPr>
          <w:rFonts w:cs="Arial"/>
        </w:rPr>
        <w:t xml:space="preserve">minimálně </w:t>
      </w:r>
      <w:r>
        <w:rPr>
          <w:rFonts w:cs="Arial"/>
        </w:rPr>
        <w:t xml:space="preserve">35 cm nade dnem. </w:t>
      </w:r>
      <w:r w:rsidR="005217A0">
        <w:rPr>
          <w:rFonts w:cs="Arial"/>
        </w:rPr>
        <w:t xml:space="preserve">Terén mezi zdí a </w:t>
      </w:r>
      <w:r w:rsidR="009F5CFC">
        <w:rPr>
          <w:rFonts w:cs="Arial"/>
        </w:rPr>
        <w:t xml:space="preserve">pozemky soukromníků </w:t>
      </w:r>
      <w:r>
        <w:rPr>
          <w:rFonts w:cs="Arial"/>
        </w:rPr>
        <w:t xml:space="preserve">bude doplněn humusem (vhodnou zeminou) a oset travním semenem. </w:t>
      </w:r>
      <w:r w:rsidR="009F5CFC">
        <w:rPr>
          <w:rFonts w:cs="Arial"/>
        </w:rPr>
        <w:t>V rámci stavby budou zachovány 3 přístupy do toku, ostatní budou zrušeny bez náhrady</w:t>
      </w:r>
      <w:r w:rsidR="009337E9">
        <w:rPr>
          <w:rFonts w:cs="Arial"/>
        </w:rPr>
        <w:t>.</w:t>
      </w:r>
    </w:p>
    <w:p w14:paraId="2C641484" w14:textId="77777777" w:rsidR="006635E6" w:rsidRPr="00335377" w:rsidRDefault="006635E6" w:rsidP="006635E6">
      <w:pPr>
        <w:pStyle w:val="Odstavecseseznamem"/>
        <w:widowControl w:val="0"/>
        <w:numPr>
          <w:ilvl w:val="1"/>
          <w:numId w:val="7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konstrukční a materiálové řešení</w:t>
      </w:r>
    </w:p>
    <w:p w14:paraId="2A381853" w14:textId="4CB9B023" w:rsidR="00F555DE" w:rsidRDefault="00591E2B" w:rsidP="00272DBE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 xml:space="preserve">Konstrukční řešení představuje </w:t>
      </w:r>
      <w:r w:rsidR="00B2609C">
        <w:rPr>
          <w:rFonts w:cs="Arial"/>
        </w:rPr>
        <w:t>tížn</w:t>
      </w:r>
      <w:r>
        <w:rPr>
          <w:rFonts w:cs="Arial"/>
        </w:rPr>
        <w:t>ou</w:t>
      </w:r>
      <w:r w:rsidR="00B2609C">
        <w:rPr>
          <w:rFonts w:cs="Arial"/>
        </w:rPr>
        <w:t xml:space="preserve"> </w:t>
      </w:r>
      <w:r>
        <w:rPr>
          <w:rFonts w:cs="Arial"/>
        </w:rPr>
        <w:t>zeď se základovým a nadzákladovým zdivem a m</w:t>
      </w:r>
      <w:r w:rsidR="00272DBE">
        <w:rPr>
          <w:rFonts w:cs="Arial"/>
        </w:rPr>
        <w:t xml:space="preserve">ateriálové řešení je založeno </w:t>
      </w:r>
      <w:r w:rsidR="003F5394">
        <w:rPr>
          <w:rFonts w:cs="Arial"/>
        </w:rPr>
        <w:t>na použití v místě rozšířeného</w:t>
      </w:r>
      <w:r w:rsidR="00272DBE">
        <w:rPr>
          <w:rFonts w:cs="Arial"/>
        </w:rPr>
        <w:t xml:space="preserve"> čediče.</w:t>
      </w:r>
      <w:r w:rsidR="009B26E0">
        <w:rPr>
          <w:rFonts w:cs="Arial"/>
        </w:rPr>
        <w:t xml:space="preserve"> Kamenné rovnaniny také z kamene čediče, ale valounovitého tvaru.</w:t>
      </w:r>
    </w:p>
    <w:p w14:paraId="2C641487" w14:textId="77777777" w:rsidR="006635E6" w:rsidRPr="00335377" w:rsidRDefault="006635E6" w:rsidP="006635E6">
      <w:pPr>
        <w:pStyle w:val="Odstavecseseznamem"/>
        <w:widowControl w:val="0"/>
        <w:numPr>
          <w:ilvl w:val="1"/>
          <w:numId w:val="7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mechanická odolnost a stabilita</w:t>
      </w:r>
    </w:p>
    <w:p w14:paraId="2C641488" w14:textId="36FAADDE" w:rsidR="006F4685" w:rsidRDefault="004C6394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 xml:space="preserve">Mechanická odolnost konstrukcí </w:t>
      </w:r>
      <w:r w:rsidR="00E90243">
        <w:rPr>
          <w:rFonts w:cs="Arial"/>
        </w:rPr>
        <w:t>je dána zvoleným stavebním materiálem a jeho mechanickými a fyzikálními vlastnostmi</w:t>
      </w:r>
      <w:r w:rsidR="003B43A8">
        <w:rPr>
          <w:rFonts w:cs="Arial"/>
        </w:rPr>
        <w:t>.</w:t>
      </w:r>
      <w:r w:rsidR="00D71B36">
        <w:rPr>
          <w:rFonts w:cs="Arial"/>
        </w:rPr>
        <w:t xml:space="preserve"> </w:t>
      </w:r>
      <w:r w:rsidR="00591E2B">
        <w:rPr>
          <w:rFonts w:cs="Arial"/>
        </w:rPr>
        <w:t xml:space="preserve">Předepsaný druh kamene </w:t>
      </w:r>
      <w:r w:rsidR="00E90243">
        <w:rPr>
          <w:rFonts w:cs="Arial"/>
        </w:rPr>
        <w:t xml:space="preserve">a cementových pojiv vykazují nízkou nasákavost a vyšší odolnost vůči působení vody a zmrazovacích cyklů. </w:t>
      </w:r>
      <w:r w:rsidR="00D71B36">
        <w:rPr>
          <w:rFonts w:cs="Arial"/>
        </w:rPr>
        <w:t xml:space="preserve">Stabilita </w:t>
      </w:r>
      <w:r w:rsidR="0090073F">
        <w:rPr>
          <w:rFonts w:cs="Arial"/>
        </w:rPr>
        <w:t>tížné zdi byla ověřena jejím posouzením v programu GEO5. Ve výpočtu stability byl uvažován i účinek přitížení</w:t>
      </w:r>
      <w:r w:rsidR="00591E2B">
        <w:rPr>
          <w:rFonts w:cs="Arial"/>
        </w:rPr>
        <w:t xml:space="preserve"> za zdí vlivem dopravy ve výši 30</w:t>
      </w:r>
      <w:r w:rsidR="0090073F">
        <w:rPr>
          <w:rFonts w:cs="Arial"/>
        </w:rPr>
        <w:t xml:space="preserve"> t. </w:t>
      </w:r>
    </w:p>
    <w:p w14:paraId="2C641489" w14:textId="77777777" w:rsidR="00FB187B" w:rsidRPr="00335377" w:rsidRDefault="00FB187B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Základní charakteristika technických a technologických zařízení</w:t>
      </w:r>
    </w:p>
    <w:p w14:paraId="2C64148A" w14:textId="77777777" w:rsidR="004C6394" w:rsidRDefault="00FB187B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Z důvodu rozsahu a druhu stavby není řešeno.</w:t>
      </w:r>
    </w:p>
    <w:p w14:paraId="2C64148B" w14:textId="77777777" w:rsidR="00FB187B" w:rsidRPr="00335377" w:rsidRDefault="00FB187B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Požárně bezpečnostní řešení</w:t>
      </w:r>
    </w:p>
    <w:p w14:paraId="2C64148C" w14:textId="3D742E18" w:rsidR="006F557F" w:rsidRDefault="00FB187B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Z důvodu rozsahu a druhu stavby není řešeno.</w:t>
      </w:r>
    </w:p>
    <w:p w14:paraId="2C64148D" w14:textId="5BD8347F" w:rsidR="00236E7F" w:rsidRPr="00335377" w:rsidRDefault="0090073F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Úspora energie a tepelná ochrana</w:t>
      </w:r>
    </w:p>
    <w:p w14:paraId="2C64148E" w14:textId="77777777" w:rsidR="004C6394" w:rsidRDefault="00236E7F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Z důvodu rozsahu a druhu stavby není řešeno.</w:t>
      </w:r>
    </w:p>
    <w:p w14:paraId="2C64148F" w14:textId="77777777" w:rsidR="009D7608" w:rsidRPr="00335377" w:rsidRDefault="009D7608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Hygienické požadavky na stavby, požadavky na pracovní a komunální prostředí</w:t>
      </w:r>
    </w:p>
    <w:p w14:paraId="2C641490" w14:textId="77777777" w:rsidR="004C6394" w:rsidRDefault="009D7608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Z důvodu rozsahu a druhu stavby není řešeno.</w:t>
      </w:r>
    </w:p>
    <w:p w14:paraId="2C641491" w14:textId="4B05EFC4" w:rsidR="009D7608" w:rsidRPr="00335377" w:rsidRDefault="00D715AA" w:rsidP="00DF2AE3">
      <w:pPr>
        <w:pStyle w:val="Odstavecseseznamem"/>
        <w:widowControl w:val="0"/>
        <w:numPr>
          <w:ilvl w:val="2"/>
          <w:numId w:val="5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Zásady o</w:t>
      </w:r>
      <w:r w:rsidR="009D7608">
        <w:rPr>
          <w:rFonts w:ascii="Arial" w:hAnsi="Arial"/>
          <w:b/>
          <w:u w:val="single"/>
        </w:rPr>
        <w:t>chran</w:t>
      </w:r>
      <w:r>
        <w:rPr>
          <w:rFonts w:ascii="Arial" w:hAnsi="Arial"/>
          <w:b/>
          <w:u w:val="single"/>
        </w:rPr>
        <w:t>y</w:t>
      </w:r>
      <w:r w:rsidR="009D7608">
        <w:rPr>
          <w:rFonts w:ascii="Arial" w:hAnsi="Arial"/>
          <w:b/>
          <w:u w:val="single"/>
        </w:rPr>
        <w:t xml:space="preserve"> stavby před negativními účinky vnějšího prostředí</w:t>
      </w:r>
    </w:p>
    <w:p w14:paraId="3DCC1D93" w14:textId="69AD4309" w:rsidR="00D715AA" w:rsidRPr="00D715AA" w:rsidRDefault="00D715AA" w:rsidP="00D715AA">
      <w:pPr>
        <w:pStyle w:val="Odstavecseseznamem"/>
        <w:widowControl w:val="0"/>
        <w:numPr>
          <w:ilvl w:val="1"/>
          <w:numId w:val="16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ochrana před pronikáním radonu z podloží</w:t>
      </w:r>
    </w:p>
    <w:p w14:paraId="2C641492" w14:textId="77777777" w:rsidR="00236E7F" w:rsidRDefault="009D7608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Z důvodu rozsahu a druhu stavby není řešeno.</w:t>
      </w:r>
    </w:p>
    <w:p w14:paraId="5483F55C" w14:textId="7B69A4E3" w:rsidR="00D715AA" w:rsidRPr="00D715AA" w:rsidRDefault="00D715AA" w:rsidP="00D715AA">
      <w:pPr>
        <w:pStyle w:val="Odstavecseseznamem"/>
        <w:widowControl w:val="0"/>
        <w:numPr>
          <w:ilvl w:val="1"/>
          <w:numId w:val="16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ochrana před bludnými proudy</w:t>
      </w:r>
    </w:p>
    <w:p w14:paraId="3468BA6C" w14:textId="77777777" w:rsidR="00D715AA" w:rsidRPr="00D715AA" w:rsidRDefault="00D715AA" w:rsidP="00D715AA">
      <w:pPr>
        <w:spacing w:before="120" w:after="120" w:line="360" w:lineRule="auto"/>
        <w:jc w:val="both"/>
        <w:rPr>
          <w:rFonts w:cs="Arial"/>
        </w:rPr>
      </w:pPr>
      <w:r w:rsidRPr="00D715AA">
        <w:rPr>
          <w:rFonts w:cs="Arial"/>
        </w:rPr>
        <w:t>Z důvodu rozsahu a druhu stavby není řešeno.</w:t>
      </w:r>
    </w:p>
    <w:p w14:paraId="62FC87E2" w14:textId="50B68A80" w:rsidR="00D715AA" w:rsidRPr="00D715AA" w:rsidRDefault="00D715AA" w:rsidP="00D715AA">
      <w:pPr>
        <w:pStyle w:val="Odstavecseseznamem"/>
        <w:widowControl w:val="0"/>
        <w:numPr>
          <w:ilvl w:val="1"/>
          <w:numId w:val="16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ochrana před technickou seizmicitou</w:t>
      </w:r>
    </w:p>
    <w:p w14:paraId="1FBBECB2" w14:textId="77777777" w:rsidR="00D715AA" w:rsidRPr="00D715AA" w:rsidRDefault="00D715AA" w:rsidP="00D715AA">
      <w:pPr>
        <w:spacing w:before="120" w:after="120" w:line="360" w:lineRule="auto"/>
        <w:jc w:val="both"/>
        <w:rPr>
          <w:rFonts w:cs="Arial"/>
        </w:rPr>
      </w:pPr>
      <w:r w:rsidRPr="00D715AA">
        <w:rPr>
          <w:rFonts w:cs="Arial"/>
        </w:rPr>
        <w:t>Z důvodu rozsahu a druhu stavby není řešeno.</w:t>
      </w:r>
    </w:p>
    <w:p w14:paraId="01231BCE" w14:textId="630A2EE9" w:rsidR="00D715AA" w:rsidRPr="00D715AA" w:rsidRDefault="00D715AA" w:rsidP="00D715AA">
      <w:pPr>
        <w:pStyle w:val="Odstavecseseznamem"/>
        <w:widowControl w:val="0"/>
        <w:numPr>
          <w:ilvl w:val="1"/>
          <w:numId w:val="16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ochrana před hlukem</w:t>
      </w:r>
    </w:p>
    <w:p w14:paraId="2E6E373A" w14:textId="77777777" w:rsidR="00D715AA" w:rsidRPr="00D715AA" w:rsidRDefault="00D715AA" w:rsidP="00D715AA">
      <w:pPr>
        <w:spacing w:before="120" w:after="120" w:line="360" w:lineRule="auto"/>
        <w:jc w:val="both"/>
        <w:rPr>
          <w:rFonts w:cs="Arial"/>
        </w:rPr>
      </w:pPr>
      <w:r w:rsidRPr="00D715AA">
        <w:rPr>
          <w:rFonts w:cs="Arial"/>
        </w:rPr>
        <w:lastRenderedPageBreak/>
        <w:t>Z důvodu rozsahu a druhu stavby není řešeno.</w:t>
      </w:r>
    </w:p>
    <w:p w14:paraId="6CD75225" w14:textId="60A9B443" w:rsidR="00D715AA" w:rsidRPr="00D715AA" w:rsidRDefault="00D715AA" w:rsidP="00D715AA">
      <w:pPr>
        <w:pStyle w:val="Odstavecseseznamem"/>
        <w:widowControl w:val="0"/>
        <w:numPr>
          <w:ilvl w:val="1"/>
          <w:numId w:val="16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protipovodňová opatření</w:t>
      </w:r>
    </w:p>
    <w:p w14:paraId="56F0F542" w14:textId="77777777" w:rsidR="00D715AA" w:rsidRPr="00D715AA" w:rsidRDefault="00D715AA" w:rsidP="00D715AA">
      <w:pPr>
        <w:spacing w:before="120" w:after="120" w:line="360" w:lineRule="auto"/>
        <w:jc w:val="both"/>
        <w:rPr>
          <w:rFonts w:cs="Arial"/>
        </w:rPr>
      </w:pPr>
      <w:r w:rsidRPr="00D715AA">
        <w:rPr>
          <w:rFonts w:cs="Arial"/>
        </w:rPr>
        <w:t>Z důvodu rozsahu a druhu stavby není řešeno.</w:t>
      </w:r>
    </w:p>
    <w:p w14:paraId="36E456F6" w14:textId="32A9CF84" w:rsidR="00D715AA" w:rsidRPr="00D715AA" w:rsidRDefault="00D715AA" w:rsidP="00D715AA">
      <w:pPr>
        <w:pStyle w:val="Odstavecseseznamem"/>
        <w:widowControl w:val="0"/>
        <w:numPr>
          <w:ilvl w:val="1"/>
          <w:numId w:val="16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ostatní účinky – vliv poddolování, výskyt metanu apod.</w:t>
      </w:r>
    </w:p>
    <w:p w14:paraId="63E7235B" w14:textId="45FF8B2A" w:rsidR="00591E2B" w:rsidRDefault="00D715AA" w:rsidP="00D715AA">
      <w:pPr>
        <w:spacing w:before="120" w:after="120" w:line="360" w:lineRule="auto"/>
        <w:jc w:val="both"/>
        <w:rPr>
          <w:rFonts w:cs="Arial"/>
        </w:rPr>
      </w:pPr>
      <w:r w:rsidRPr="00D715AA">
        <w:rPr>
          <w:rFonts w:cs="Arial"/>
        </w:rPr>
        <w:t>Z důvodu rozsahu a druhu stavby není řešeno.</w:t>
      </w:r>
    </w:p>
    <w:p w14:paraId="778A9D6D" w14:textId="77777777" w:rsidR="00591E2B" w:rsidRDefault="00591E2B">
      <w:pPr>
        <w:rPr>
          <w:rFonts w:cs="Arial"/>
        </w:rPr>
      </w:pPr>
      <w:r>
        <w:rPr>
          <w:rFonts w:cs="Arial"/>
        </w:rPr>
        <w:br w:type="page"/>
      </w:r>
    </w:p>
    <w:p w14:paraId="2C641493" w14:textId="77777777" w:rsidR="009D7608" w:rsidRPr="00335377" w:rsidRDefault="009D7608" w:rsidP="00DF2AE3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PŘIPOJENÍ NA TECHNICKOU INFRASTRUKTURU</w:t>
      </w:r>
    </w:p>
    <w:p w14:paraId="23B4523D" w14:textId="6F55A5B7" w:rsidR="00D715AA" w:rsidRPr="00D715AA" w:rsidRDefault="00D715AA" w:rsidP="00D715AA">
      <w:pPr>
        <w:pStyle w:val="Odstavecseseznamem"/>
        <w:widowControl w:val="0"/>
        <w:numPr>
          <w:ilvl w:val="1"/>
          <w:numId w:val="17"/>
        </w:numPr>
        <w:spacing w:line="360" w:lineRule="auto"/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  <w:b/>
          <w:u w:val="single"/>
        </w:rPr>
        <w:t>napojovací</w:t>
      </w:r>
      <w:proofErr w:type="spellEnd"/>
      <w:r>
        <w:rPr>
          <w:rFonts w:ascii="Arial" w:hAnsi="Arial"/>
          <w:b/>
          <w:u w:val="single"/>
        </w:rPr>
        <w:t xml:space="preserve"> místa technické infrastruktury</w:t>
      </w:r>
    </w:p>
    <w:p w14:paraId="57C3AE5F" w14:textId="06EED480" w:rsidR="0008025E" w:rsidRDefault="00D715AA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Z důvodu rozsahu a druhu stavby není řešeno.</w:t>
      </w:r>
    </w:p>
    <w:p w14:paraId="5D7E860A" w14:textId="5B8E619A" w:rsidR="00D715AA" w:rsidRPr="00D715AA" w:rsidRDefault="00D715AA" w:rsidP="00D715AA">
      <w:pPr>
        <w:pStyle w:val="Odstavecseseznamem"/>
        <w:widowControl w:val="0"/>
        <w:numPr>
          <w:ilvl w:val="1"/>
          <w:numId w:val="17"/>
        </w:num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připojovací rozměry, výkonové kapacity a délky</w:t>
      </w:r>
    </w:p>
    <w:p w14:paraId="2C641494" w14:textId="77777777" w:rsidR="00236E7F" w:rsidRDefault="009D7608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Z důvodu rozsahu a druhu stavby není řešeno.</w:t>
      </w:r>
    </w:p>
    <w:p w14:paraId="2C641495" w14:textId="77777777" w:rsidR="009D7608" w:rsidRPr="00335377" w:rsidRDefault="009D7608" w:rsidP="00DF2AE3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DOPRAVNÍ ŘEŠENÍ</w:t>
      </w:r>
    </w:p>
    <w:p w14:paraId="2C641496" w14:textId="3D3B09C7" w:rsidR="00236E7F" w:rsidRDefault="000F39A6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 xml:space="preserve">Stavba nevyžaduje napojení na dopravní infrastrukturu. </w:t>
      </w:r>
    </w:p>
    <w:p w14:paraId="2C641497" w14:textId="77777777" w:rsidR="009D7608" w:rsidRPr="00335377" w:rsidRDefault="009D7608" w:rsidP="00DF2AE3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ŘEŠENÍ VEGETACE A SOUVISEJÍCÍCH TERÉNNÍCH ÚPRAV</w:t>
      </w:r>
    </w:p>
    <w:p w14:paraId="2C641498" w14:textId="77777777" w:rsidR="009D7608" w:rsidRPr="00335377" w:rsidRDefault="00BD15AD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terénní úpravy</w:t>
      </w:r>
    </w:p>
    <w:p w14:paraId="2C641499" w14:textId="06F2B0D4" w:rsidR="00B06A24" w:rsidRDefault="00142E98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 xml:space="preserve">Terénní úpravy s výjimkou </w:t>
      </w:r>
      <w:proofErr w:type="spellStart"/>
      <w:r>
        <w:rPr>
          <w:rFonts w:cs="Arial"/>
        </w:rPr>
        <w:t>humusování</w:t>
      </w:r>
      <w:proofErr w:type="spellEnd"/>
      <w:r>
        <w:rPr>
          <w:rFonts w:cs="Arial"/>
        </w:rPr>
        <w:t xml:space="preserve"> a osetí ploch dotčených výkopovými pracemi n</w:t>
      </w:r>
      <w:r w:rsidR="00BD15AD">
        <w:rPr>
          <w:rFonts w:cs="Arial"/>
        </w:rPr>
        <w:t>ebudou prováděny.</w:t>
      </w:r>
    </w:p>
    <w:p w14:paraId="2C64149A" w14:textId="77777777" w:rsidR="00BD15AD" w:rsidRPr="00335377" w:rsidRDefault="00BD15AD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použité vegetační prvky</w:t>
      </w:r>
    </w:p>
    <w:p w14:paraId="2C64149B" w14:textId="42E9D2DF" w:rsidR="00DE2742" w:rsidRDefault="009860CD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V rámci stavby bude proveden</w:t>
      </w:r>
      <w:r w:rsidR="009001DF">
        <w:rPr>
          <w:rFonts w:cs="Arial"/>
        </w:rPr>
        <w:t>o</w:t>
      </w:r>
      <w:r>
        <w:rPr>
          <w:rFonts w:cs="Arial"/>
        </w:rPr>
        <w:t xml:space="preserve"> pouze </w:t>
      </w:r>
      <w:proofErr w:type="spellStart"/>
      <w:r>
        <w:rPr>
          <w:rFonts w:cs="Arial"/>
        </w:rPr>
        <w:t>humusování</w:t>
      </w:r>
      <w:proofErr w:type="spellEnd"/>
      <w:r>
        <w:rPr>
          <w:rFonts w:cs="Arial"/>
        </w:rPr>
        <w:t xml:space="preserve"> vhodnou zeminou a osetí travním semenem.</w:t>
      </w:r>
    </w:p>
    <w:p w14:paraId="2C64149C" w14:textId="77777777" w:rsidR="00BD15AD" w:rsidRPr="00335377" w:rsidRDefault="00BD15AD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biotechnická opatření</w:t>
      </w:r>
    </w:p>
    <w:p w14:paraId="037BF817" w14:textId="45E93CA2" w:rsidR="00696420" w:rsidRDefault="00BD15AD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Nebudou v rámci stavby prováděny.</w:t>
      </w:r>
    </w:p>
    <w:p w14:paraId="2C64149E" w14:textId="77777777" w:rsidR="00BD15AD" w:rsidRDefault="00BD15AD" w:rsidP="00DF2AE3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POPIS VLIVŮ STAVBY NA ŽIVOTNÍ PROSTŘEDÍ A JEHO OCHRANA</w:t>
      </w:r>
    </w:p>
    <w:p w14:paraId="2C64149F" w14:textId="77777777" w:rsidR="00BD15AD" w:rsidRPr="00BD15AD" w:rsidRDefault="00BD15AD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 w:rsidRPr="00BD15AD">
        <w:rPr>
          <w:rFonts w:ascii="Arial" w:hAnsi="Arial" w:cs="Arial"/>
          <w:b/>
          <w:u w:val="single"/>
        </w:rPr>
        <w:t>vliv na životní prostředí – ovzduší, hluk, voda, odpady a půda</w:t>
      </w:r>
    </w:p>
    <w:p w14:paraId="2C6414A0" w14:textId="2B69DE4D" w:rsidR="006F4685" w:rsidRDefault="00BD15AD" w:rsidP="00335377">
      <w:pPr>
        <w:spacing w:before="120" w:after="120" w:line="360" w:lineRule="auto"/>
        <w:jc w:val="both"/>
      </w:pPr>
      <w:r w:rsidRPr="00236D41">
        <w:rPr>
          <w:rFonts w:cs="Arial"/>
        </w:rPr>
        <w:t>Stavba nezpůsobuje svým provozem hluk, ochranu proti hluku není nutn</w:t>
      </w:r>
      <w:r w:rsidR="008164B6">
        <w:rPr>
          <w:rFonts w:cs="Arial"/>
        </w:rPr>
        <w:t>é řešit ani v průběhu výstavby,</w:t>
      </w:r>
      <w:r w:rsidRPr="00236D41">
        <w:rPr>
          <w:rFonts w:cs="Arial"/>
        </w:rPr>
        <w:t xml:space="preserve"> její provoz neznečišťuje ovzduší, při jejím provozu nevznikají odpady, nemá negativní vliv na půdu.</w:t>
      </w:r>
      <w:r w:rsidR="00EC1D81">
        <w:rPr>
          <w:rFonts w:cs="Arial"/>
        </w:rPr>
        <w:t xml:space="preserve"> </w:t>
      </w:r>
      <w:r w:rsidR="00EC1D81">
        <w:t>Odpady vzniklé při realizaci stavby budou likvidovány dle zákona č. 185/2001 Sb., o odpadech a o změně některých dalších zákonů a dle vyhlášky č. 383/2001 Sb., o podrobnostech nakládání s odpady. Pro zamezení vzniku znečištění toku ropnými látkami učiní dodavatel stavby v předstihu účinná opatření. Jedná se např. o použití ekologicky nezávadných provozní</w:t>
      </w:r>
      <w:r w:rsidR="00DE2742">
        <w:t>ch</w:t>
      </w:r>
      <w:r w:rsidR="00EC1D81">
        <w:t xml:space="preserve"> kapalin, dodržování zákazu skladování nebezpečných toxických látek v blízkosti toku a </w:t>
      </w:r>
      <w:r w:rsidR="00B23049">
        <w:t xml:space="preserve">v jeho </w:t>
      </w:r>
      <w:r w:rsidR="00EC1D81">
        <w:t>záplavovém území, apod.</w:t>
      </w:r>
    </w:p>
    <w:p w14:paraId="2C6414A1" w14:textId="77777777" w:rsidR="00BD15AD" w:rsidRPr="00BD15AD" w:rsidRDefault="00BD15AD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jc w:val="both"/>
        <w:rPr>
          <w:rFonts w:ascii="Arial" w:hAnsi="Arial" w:cs="Arial"/>
          <w:b/>
          <w:u w:val="single"/>
        </w:rPr>
      </w:pPr>
      <w:r w:rsidRPr="00BD15AD">
        <w:rPr>
          <w:rFonts w:ascii="Arial" w:hAnsi="Arial" w:cs="Arial"/>
          <w:b/>
          <w:u w:val="single"/>
        </w:rPr>
        <w:t>vliv na přírodu a krajinu (ochrana dřevin, ochrana památných stromů, ochrana rostlin a živočichů apod.), zachování ekologických funkcí a vazeb v krajině</w:t>
      </w:r>
    </w:p>
    <w:p w14:paraId="2C6414A3" w14:textId="6B2D5EEE" w:rsidR="00861AF3" w:rsidRDefault="00861AF3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Opravou opevnění koryta nedojde ke změně stávajícího vlivu koryta na přírodu a krajinu.</w:t>
      </w:r>
      <w:r>
        <w:t xml:space="preserve"> </w:t>
      </w:r>
      <w:r w:rsidR="00C1665C">
        <w:rPr>
          <w:rFonts w:cs="Arial"/>
        </w:rPr>
        <w:t xml:space="preserve">Dřeviny nacházející se v blízkosti přístupových tras, popř. výkopů, s jejichž kácením se nepočítá, budou </w:t>
      </w:r>
      <w:r w:rsidR="00C1665C" w:rsidRPr="00236D41">
        <w:rPr>
          <w:rFonts w:cs="Arial"/>
        </w:rPr>
        <w:t>ochráněny dle ČSN 839061 Technologie vegetačních úprav v krajině – ochrana stromů, porostů, vegetační</w:t>
      </w:r>
      <w:r w:rsidR="00C1665C">
        <w:rPr>
          <w:rFonts w:cs="Arial"/>
        </w:rPr>
        <w:t>ch ploc</w:t>
      </w:r>
      <w:r w:rsidR="00B23049">
        <w:rPr>
          <w:rFonts w:cs="Arial"/>
        </w:rPr>
        <w:t>h při stavebních pracích.</w:t>
      </w:r>
    </w:p>
    <w:p w14:paraId="2C6414A4" w14:textId="77777777" w:rsidR="00BD15AD" w:rsidRPr="00BD15AD" w:rsidRDefault="00BD15AD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 w:rsidRPr="00BD15AD">
        <w:rPr>
          <w:rFonts w:ascii="Arial" w:hAnsi="Arial" w:cs="Arial"/>
          <w:b/>
          <w:u w:val="single"/>
        </w:rPr>
        <w:t>vliv na soustavu chráněných území Natura 2000</w:t>
      </w:r>
    </w:p>
    <w:p w14:paraId="2C6414A5" w14:textId="38C0DFD1" w:rsidR="00632DE1" w:rsidRDefault="00BD15AD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Stavba</w:t>
      </w:r>
      <w:r w:rsidR="00BA0334">
        <w:rPr>
          <w:rFonts w:cs="Arial"/>
        </w:rPr>
        <w:t xml:space="preserve"> se </w:t>
      </w:r>
      <w:r w:rsidRPr="00236D41">
        <w:rPr>
          <w:rFonts w:cs="Arial"/>
        </w:rPr>
        <w:t>nachází v soustavě chráněných území Natura 2000</w:t>
      </w:r>
      <w:r w:rsidR="00BA0334">
        <w:rPr>
          <w:rFonts w:cs="Arial"/>
        </w:rPr>
        <w:t xml:space="preserve">, ptačí oblast </w:t>
      </w:r>
      <w:r w:rsidR="00BA0334">
        <w:t>Labské pískovce v evropsky významné lokalitě Horní Kamenice</w:t>
      </w:r>
      <w:r w:rsidRPr="00236D41">
        <w:rPr>
          <w:rFonts w:cs="Arial"/>
        </w:rPr>
        <w:t>.</w:t>
      </w:r>
    </w:p>
    <w:p w14:paraId="01BEDABC" w14:textId="77777777" w:rsidR="00632DE1" w:rsidRDefault="00632DE1">
      <w:pPr>
        <w:rPr>
          <w:rFonts w:cs="Arial"/>
        </w:rPr>
      </w:pPr>
      <w:r>
        <w:rPr>
          <w:rFonts w:cs="Arial"/>
        </w:rPr>
        <w:br w:type="page"/>
      </w:r>
    </w:p>
    <w:p w14:paraId="2C6414A6" w14:textId="3F762239" w:rsidR="00BD15AD" w:rsidRPr="00BD15AD" w:rsidRDefault="00EF6D3A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způsob</w:t>
      </w:r>
      <w:r w:rsidR="00BD15AD" w:rsidRPr="00BD15AD">
        <w:rPr>
          <w:rFonts w:ascii="Arial" w:hAnsi="Arial" w:cs="Arial"/>
          <w:b/>
          <w:u w:val="single"/>
        </w:rPr>
        <w:t xml:space="preserve"> zohlednění podmínek </w:t>
      </w:r>
      <w:r>
        <w:rPr>
          <w:rFonts w:ascii="Arial" w:hAnsi="Arial" w:cs="Arial"/>
          <w:b/>
          <w:u w:val="single"/>
        </w:rPr>
        <w:t>závazného</w:t>
      </w:r>
      <w:r w:rsidR="00BD15AD" w:rsidRPr="00BD15AD">
        <w:rPr>
          <w:rFonts w:ascii="Arial" w:hAnsi="Arial" w:cs="Arial"/>
          <w:b/>
          <w:u w:val="single"/>
        </w:rPr>
        <w:t xml:space="preserve"> stanoviska </w:t>
      </w:r>
      <w:r>
        <w:rPr>
          <w:rFonts w:ascii="Arial" w:hAnsi="Arial" w:cs="Arial"/>
          <w:b/>
          <w:u w:val="single"/>
        </w:rPr>
        <w:t>posouzení vlivu záměru na životní prostředí</w:t>
      </w:r>
    </w:p>
    <w:p w14:paraId="2C6414A7" w14:textId="30DD0C37" w:rsidR="00EF6D3A" w:rsidRDefault="00BD15AD" w:rsidP="00335377">
      <w:pPr>
        <w:spacing w:before="120" w:after="120" w:line="360" w:lineRule="auto"/>
        <w:jc w:val="both"/>
        <w:rPr>
          <w:rFonts w:cs="Arial"/>
        </w:rPr>
      </w:pPr>
      <w:r w:rsidRPr="00236D41">
        <w:rPr>
          <w:rFonts w:cs="Arial"/>
        </w:rPr>
        <w:t xml:space="preserve">Na projektovanou stavbu se ze zákona č. 100/2001 Sb., ani </w:t>
      </w:r>
      <w:r w:rsidR="00CA2DBA">
        <w:rPr>
          <w:rFonts w:cs="Arial"/>
        </w:rPr>
        <w:t xml:space="preserve">dle </w:t>
      </w:r>
      <w:r w:rsidRPr="00236D41">
        <w:rPr>
          <w:rFonts w:cs="Arial"/>
        </w:rPr>
        <w:t>§</w:t>
      </w:r>
      <w:r w:rsidR="00CA2DBA">
        <w:rPr>
          <w:rFonts w:cs="Arial"/>
        </w:rPr>
        <w:t xml:space="preserve"> </w:t>
      </w:r>
      <w:r w:rsidRPr="00236D41">
        <w:rPr>
          <w:rFonts w:cs="Arial"/>
        </w:rPr>
        <w:t>45</w:t>
      </w:r>
      <w:r w:rsidR="00CA2DBA">
        <w:rPr>
          <w:rFonts w:cs="Arial"/>
        </w:rPr>
        <w:t xml:space="preserve"> písm. </w:t>
      </w:r>
      <w:r w:rsidRPr="00236D41">
        <w:rPr>
          <w:rFonts w:cs="Arial"/>
        </w:rPr>
        <w:t>h</w:t>
      </w:r>
      <w:r w:rsidR="00CA2DBA">
        <w:rPr>
          <w:rFonts w:cs="Arial"/>
        </w:rPr>
        <w:t>)</w:t>
      </w:r>
      <w:r w:rsidRPr="00236D41">
        <w:rPr>
          <w:rFonts w:cs="Arial"/>
        </w:rPr>
        <w:t xml:space="preserve"> a §</w:t>
      </w:r>
      <w:r w:rsidR="00CA2DBA">
        <w:rPr>
          <w:rFonts w:cs="Arial"/>
        </w:rPr>
        <w:t xml:space="preserve"> </w:t>
      </w:r>
      <w:r w:rsidRPr="00236D41">
        <w:rPr>
          <w:rFonts w:cs="Arial"/>
        </w:rPr>
        <w:t>45</w:t>
      </w:r>
      <w:r w:rsidR="00CA2DBA">
        <w:rPr>
          <w:rFonts w:cs="Arial"/>
        </w:rPr>
        <w:t xml:space="preserve"> písm. </w:t>
      </w:r>
      <w:r w:rsidRPr="00236D41">
        <w:rPr>
          <w:rFonts w:cs="Arial"/>
        </w:rPr>
        <w:t>i</w:t>
      </w:r>
      <w:r w:rsidR="00CA2DBA">
        <w:rPr>
          <w:rFonts w:cs="Arial"/>
        </w:rPr>
        <w:t>)</w:t>
      </w:r>
      <w:r w:rsidRPr="00236D41">
        <w:rPr>
          <w:rFonts w:cs="Arial"/>
        </w:rPr>
        <w:t xml:space="preserve"> zákona </w:t>
      </w:r>
      <w:r w:rsidR="00CA2DBA">
        <w:rPr>
          <w:rFonts w:cs="Arial"/>
        </w:rPr>
        <w:br/>
      </w:r>
      <w:r w:rsidRPr="00236D41">
        <w:rPr>
          <w:rFonts w:cs="Arial"/>
        </w:rPr>
        <w:t>č. 114/1992 Sb. nevztahuje povinnost posouzení jejího vlivu na životní prostředí.</w:t>
      </w:r>
      <w:r w:rsidR="00EF6D3A">
        <w:rPr>
          <w:rFonts w:cs="Arial"/>
        </w:rPr>
        <w:t xml:space="preserve"> </w:t>
      </w:r>
      <w:r w:rsidR="00632DE1">
        <w:rPr>
          <w:rFonts w:cs="Arial"/>
        </w:rPr>
        <w:t>Pro stavbu bylo vydáno z</w:t>
      </w:r>
      <w:r w:rsidR="00EF6D3A">
        <w:rPr>
          <w:rFonts w:cs="Arial"/>
        </w:rPr>
        <w:t xml:space="preserve">ávazné stanovisko </w:t>
      </w:r>
      <w:r w:rsidR="00632DE1">
        <w:rPr>
          <w:rFonts w:cs="Arial"/>
        </w:rPr>
        <w:t>správou CHKO České Středohoří, viz dokladová část.</w:t>
      </w:r>
    </w:p>
    <w:p w14:paraId="125E1C73" w14:textId="7FCF5007" w:rsidR="00EF6D3A" w:rsidRPr="00BD15AD" w:rsidRDefault="00EF6D3A" w:rsidP="00EF6D3A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zákon o integrované prevenci – základní parametry způsobu naplnění závěrů o nejlepších dostupných technikách nebo integrované povolení</w:t>
      </w:r>
    </w:p>
    <w:p w14:paraId="20A47E8D" w14:textId="2EAE418B" w:rsidR="00EF6D3A" w:rsidRDefault="00EF6D3A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Stavba nespadá do režimu zákona č. 76/2002 Sb., o integrované prevenci a o omezování znečištění, o integrovaném registru znečišťování, ve znění dalších zákonů.</w:t>
      </w:r>
    </w:p>
    <w:p w14:paraId="2C6414A8" w14:textId="77777777" w:rsidR="00BD15AD" w:rsidRPr="00BD15AD" w:rsidRDefault="00BD15AD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jc w:val="both"/>
        <w:rPr>
          <w:rFonts w:ascii="Arial" w:hAnsi="Arial" w:cs="Arial"/>
          <w:b/>
          <w:u w:val="single"/>
        </w:rPr>
      </w:pPr>
      <w:r w:rsidRPr="00BD15AD">
        <w:rPr>
          <w:rFonts w:ascii="Arial" w:hAnsi="Arial" w:cs="Arial"/>
          <w:b/>
          <w:u w:val="single"/>
        </w:rPr>
        <w:t>navrhovaná ochranná a bezpečnostní pásma, rozsah omezení a podmínky ochrany podle jiných právních předpisů</w:t>
      </w:r>
    </w:p>
    <w:p w14:paraId="2C6414A9" w14:textId="2BF9F8C6" w:rsidR="00BD15AD" w:rsidRDefault="00BD15AD" w:rsidP="00335377">
      <w:pPr>
        <w:spacing w:before="120" w:after="120" w:line="360" w:lineRule="auto"/>
        <w:jc w:val="both"/>
        <w:rPr>
          <w:rFonts w:cs="Arial"/>
        </w:rPr>
      </w:pPr>
      <w:r w:rsidRPr="00236D41">
        <w:rPr>
          <w:rFonts w:cs="Arial"/>
        </w:rPr>
        <w:t xml:space="preserve">U projektované stavby nejsou navržena ochranná ani bezpečnostní pásma </w:t>
      </w:r>
      <w:r w:rsidR="00AA152B">
        <w:rPr>
          <w:rFonts w:cs="Arial"/>
        </w:rPr>
        <w:t xml:space="preserve">a nejsou stanoveny podmínky ochrany </w:t>
      </w:r>
      <w:r w:rsidRPr="00236D41">
        <w:rPr>
          <w:rFonts w:cs="Arial"/>
        </w:rPr>
        <w:t>podle jiných právních předpisů.</w:t>
      </w:r>
    </w:p>
    <w:p w14:paraId="2C6414AA" w14:textId="77777777" w:rsidR="007E1ADE" w:rsidRDefault="007E1ADE" w:rsidP="00DF2AE3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OCHRANA OBYVATELSTVA</w:t>
      </w:r>
    </w:p>
    <w:p w14:paraId="2C6414AB" w14:textId="20C11BCC" w:rsidR="00BD15AD" w:rsidRDefault="00A1176E" w:rsidP="00335377">
      <w:pPr>
        <w:spacing w:before="120" w:after="120" w:line="360" w:lineRule="auto"/>
        <w:jc w:val="both"/>
        <w:rPr>
          <w:rFonts w:cs="Arial"/>
        </w:rPr>
      </w:pPr>
      <w:r>
        <w:t xml:space="preserve">Cílem stavby je zajištění trvalé ochrany přilehlých pozemků a osob pohybujících se v blízkosti toku. Charakter stavby nevyvolává potřebu řešit ochranu obyvatelstva během </w:t>
      </w:r>
      <w:r w:rsidR="00861AF3">
        <w:t xml:space="preserve">stavby </w:t>
      </w:r>
      <w:r>
        <w:t>ani po její realizaci.</w:t>
      </w:r>
    </w:p>
    <w:p w14:paraId="2C6414AC" w14:textId="77777777" w:rsidR="00A1176E" w:rsidRPr="00C8298D" w:rsidRDefault="00B35FE4" w:rsidP="00DF2AE3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 w:rsidRPr="00C8298D">
        <w:rPr>
          <w:rFonts w:ascii="Arial" w:hAnsi="Arial" w:cs="Arial"/>
          <w:b/>
          <w:u w:val="single"/>
        </w:rPr>
        <w:t>ZÁ</w:t>
      </w:r>
      <w:r w:rsidR="00A1176E" w:rsidRPr="00C8298D">
        <w:rPr>
          <w:rFonts w:ascii="Arial" w:hAnsi="Arial" w:cs="Arial"/>
          <w:b/>
          <w:u w:val="single"/>
        </w:rPr>
        <w:t>SADY ORGANIZACE VÝSTAVBY</w:t>
      </w:r>
    </w:p>
    <w:p w14:paraId="2C6414AD" w14:textId="77777777" w:rsidR="00A1176E" w:rsidRPr="00AC2177" w:rsidRDefault="00A1176E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 w:rsidRPr="00AC2177">
        <w:rPr>
          <w:rFonts w:ascii="Arial" w:hAnsi="Arial" w:cs="Arial"/>
          <w:b/>
          <w:u w:val="single"/>
        </w:rPr>
        <w:t>potřeby a spotřeby rozhodujících médií a hmot, jejich zajištění</w:t>
      </w:r>
    </w:p>
    <w:p w14:paraId="2C6414B1" w14:textId="7F3595D2" w:rsidR="00F52C6C" w:rsidRPr="00AC2177" w:rsidRDefault="003A76C2" w:rsidP="0096367B">
      <w:pPr>
        <w:spacing w:before="120" w:line="360" w:lineRule="auto"/>
        <w:jc w:val="both"/>
        <w:rPr>
          <w:rFonts w:cs="Arial"/>
        </w:rPr>
      </w:pPr>
      <w:r>
        <w:rPr>
          <w:rFonts w:cs="Arial"/>
        </w:rPr>
        <w:t>Pro realizaci tížných zdí je potřeba cca 1</w:t>
      </w:r>
      <w:r w:rsidR="00DE4F30">
        <w:rPr>
          <w:rFonts w:cs="Arial"/>
        </w:rPr>
        <w:t>80</w:t>
      </w:r>
      <w:r>
        <w:rPr>
          <w:rFonts w:cs="Arial"/>
        </w:rPr>
        <w:t xml:space="preserve"> 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DE4F30">
        <w:rPr>
          <w:rFonts w:cs="Arial"/>
        </w:rPr>
        <w:t>čediče</w:t>
      </w:r>
      <w:r>
        <w:rPr>
          <w:rFonts w:cs="Arial"/>
        </w:rPr>
        <w:t>, pro real</w:t>
      </w:r>
      <w:r w:rsidR="00A023A6">
        <w:rPr>
          <w:rFonts w:cs="Arial"/>
        </w:rPr>
        <w:t xml:space="preserve">izaci </w:t>
      </w:r>
      <w:r w:rsidR="00390F34">
        <w:rPr>
          <w:rFonts w:cs="Arial"/>
        </w:rPr>
        <w:t>stabilizační rovnaniny</w:t>
      </w:r>
      <w:r w:rsidR="003B27D3">
        <w:rPr>
          <w:rFonts w:cs="Arial"/>
        </w:rPr>
        <w:t xml:space="preserve"> před konstrukcí včetně </w:t>
      </w:r>
      <w:r w:rsidR="00390F34">
        <w:rPr>
          <w:rFonts w:cs="Arial"/>
        </w:rPr>
        <w:t>zajištění v okolí prahů</w:t>
      </w:r>
      <w:r w:rsidR="003B27D3">
        <w:rPr>
          <w:rFonts w:cs="Arial"/>
        </w:rPr>
        <w:t xml:space="preserve"> </w:t>
      </w:r>
      <w:r w:rsidR="00A023A6">
        <w:rPr>
          <w:rFonts w:cs="Arial"/>
        </w:rPr>
        <w:t xml:space="preserve">je potřeba cca </w:t>
      </w:r>
      <w:r w:rsidR="00390F34">
        <w:rPr>
          <w:rFonts w:cs="Arial"/>
        </w:rPr>
        <w:t>200</w:t>
      </w:r>
      <w:r>
        <w:rPr>
          <w:rFonts w:cs="Arial"/>
        </w:rPr>
        <w:t xml:space="preserve"> 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3B27D3">
        <w:rPr>
          <w:rFonts w:cs="Arial"/>
        </w:rPr>
        <w:t>čediče</w:t>
      </w:r>
      <w:r>
        <w:rPr>
          <w:rFonts w:cs="Arial"/>
        </w:rPr>
        <w:t xml:space="preserve">. Pro zhotovení </w:t>
      </w:r>
      <w:r w:rsidR="003B27D3">
        <w:rPr>
          <w:rFonts w:cs="Arial"/>
        </w:rPr>
        <w:t>zdi</w:t>
      </w:r>
      <w:r>
        <w:rPr>
          <w:rFonts w:cs="Arial"/>
        </w:rPr>
        <w:t xml:space="preserve"> bude použit </w:t>
      </w:r>
      <w:r w:rsidR="00390F34">
        <w:rPr>
          <w:rFonts w:cs="Arial"/>
        </w:rPr>
        <w:t>nový lomový</w:t>
      </w:r>
      <w:r>
        <w:rPr>
          <w:rFonts w:cs="Arial"/>
        </w:rPr>
        <w:t xml:space="preserve"> kámen. </w:t>
      </w:r>
    </w:p>
    <w:p w14:paraId="2C6414B2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odvodnění staveniště</w:t>
      </w:r>
    </w:p>
    <w:p w14:paraId="2C6414B3" w14:textId="15B36267" w:rsidR="00B35FE4" w:rsidRDefault="00861AF3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Odvodnění staveniště</w:t>
      </w:r>
      <w:r w:rsidR="00C7602A" w:rsidRPr="00AD6FA8">
        <w:rPr>
          <w:rFonts w:cs="Arial"/>
        </w:rPr>
        <w:t xml:space="preserve"> bude realizováno </w:t>
      </w:r>
      <w:r w:rsidR="006559C2">
        <w:rPr>
          <w:rFonts w:cs="Arial"/>
        </w:rPr>
        <w:t>výhradně</w:t>
      </w:r>
      <w:r w:rsidR="006F387A">
        <w:rPr>
          <w:rFonts w:cs="Arial"/>
        </w:rPr>
        <w:t xml:space="preserve"> </w:t>
      </w:r>
      <w:r w:rsidR="00293C38">
        <w:rPr>
          <w:rFonts w:cs="Arial"/>
        </w:rPr>
        <w:t>hrázkováním</w:t>
      </w:r>
      <w:r w:rsidR="006F387A">
        <w:rPr>
          <w:rFonts w:cs="Arial"/>
        </w:rPr>
        <w:t xml:space="preserve"> dle požadavku SCHKO</w:t>
      </w:r>
      <w:r w:rsidR="00DB34B0" w:rsidRPr="00AD6FA8">
        <w:rPr>
          <w:rFonts w:cs="Arial"/>
        </w:rPr>
        <w:t>. Převod vody bude pr</w:t>
      </w:r>
      <w:r w:rsidR="008E7139" w:rsidRPr="00AD6FA8">
        <w:rPr>
          <w:rFonts w:cs="Arial"/>
        </w:rPr>
        <w:t xml:space="preserve">ováděn </w:t>
      </w:r>
      <w:r w:rsidR="00293C38">
        <w:rPr>
          <w:rFonts w:cs="Arial"/>
        </w:rPr>
        <w:t>v jednom celkovém úseku délky cca 50m</w:t>
      </w:r>
      <w:r w:rsidR="00DB34B0" w:rsidRPr="00AD6FA8">
        <w:rPr>
          <w:rFonts w:cs="Arial"/>
        </w:rPr>
        <w:t xml:space="preserve">. </w:t>
      </w:r>
    </w:p>
    <w:p w14:paraId="2C6414B4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napojení staveniště na stávající dopravní a technickou infrastrukturu</w:t>
      </w:r>
    </w:p>
    <w:p w14:paraId="3F2D3A8E" w14:textId="2A4CAD23" w:rsidR="005B182B" w:rsidRDefault="00D361F1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Trvalé napojení stavby na dopravní a technickou infrastrukturu není řešeno, neboť to stavba ze své podstaty nevyžaduje. Přístup stavební mechanizace na staveniště j</w:t>
      </w:r>
      <w:r w:rsidR="002E4DAB">
        <w:rPr>
          <w:rFonts w:cs="Arial"/>
        </w:rPr>
        <w:t xml:space="preserve">e </w:t>
      </w:r>
      <w:r w:rsidR="00270D4A">
        <w:rPr>
          <w:rFonts w:cs="Arial"/>
        </w:rPr>
        <w:t>možný ze stávající komunikace č. III/</w:t>
      </w:r>
      <w:r w:rsidR="00297BE2">
        <w:rPr>
          <w:rFonts w:cs="Arial"/>
        </w:rPr>
        <w:t>25854</w:t>
      </w:r>
      <w:r w:rsidR="00270D4A">
        <w:rPr>
          <w:rFonts w:cs="Arial"/>
        </w:rPr>
        <w:t xml:space="preserve"> v majetku Správy a údržby silnic Ústeckého kraje.</w:t>
      </w:r>
    </w:p>
    <w:p w14:paraId="2C6414B6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vliv provádění stavby na okolní stavby a pozemky</w:t>
      </w:r>
    </w:p>
    <w:p w14:paraId="2C6414B7" w14:textId="62155D6D" w:rsidR="00B35FE4" w:rsidRDefault="00D80BE3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Pro zachování stability přilehlých</w:t>
      </w:r>
      <w:r w:rsidR="00270D4A">
        <w:rPr>
          <w:rFonts w:cs="Arial"/>
        </w:rPr>
        <w:t xml:space="preserve"> </w:t>
      </w:r>
      <w:r>
        <w:rPr>
          <w:rFonts w:cs="Arial"/>
        </w:rPr>
        <w:t>nemovitostí</w:t>
      </w:r>
      <w:r w:rsidR="00270D4A">
        <w:rPr>
          <w:rFonts w:cs="Arial"/>
        </w:rPr>
        <w:t xml:space="preserve"> je </w:t>
      </w:r>
      <w:r>
        <w:rPr>
          <w:rFonts w:cs="Arial"/>
        </w:rPr>
        <w:t>doporučeno</w:t>
      </w:r>
      <w:r w:rsidR="00270D4A">
        <w:rPr>
          <w:rFonts w:cs="Arial"/>
        </w:rPr>
        <w:t xml:space="preserve"> </w:t>
      </w:r>
      <w:r w:rsidR="0009505D">
        <w:rPr>
          <w:rFonts w:cs="Arial"/>
        </w:rPr>
        <w:t>provádět stavbu po úsecích délky max. 4 m spolu s pažením</w:t>
      </w:r>
      <w:r w:rsidR="00270D4A">
        <w:rPr>
          <w:rFonts w:cs="Arial"/>
        </w:rPr>
        <w:t xml:space="preserve"> výkopů</w:t>
      </w:r>
      <w:r w:rsidR="0009505D">
        <w:rPr>
          <w:rFonts w:cs="Arial"/>
        </w:rPr>
        <w:t>. Další stavby a pozemky</w:t>
      </w:r>
      <w:r w:rsidR="00C8298D">
        <w:rPr>
          <w:rFonts w:cs="Arial"/>
        </w:rPr>
        <w:t xml:space="preserve"> nebudou stavbou významně dotčeny. </w:t>
      </w:r>
      <w:r w:rsidR="003E355A">
        <w:rPr>
          <w:rFonts w:cs="Arial"/>
        </w:rPr>
        <w:t>V obecné rovině</w:t>
      </w:r>
      <w:r w:rsidR="008D4A38" w:rsidRPr="00CF39EB">
        <w:rPr>
          <w:rFonts w:cs="Arial"/>
        </w:rPr>
        <w:t xml:space="preserve"> je nutné brát zřetel na okolní zástavbu a veřejně prospěšné stavby, a to jak při výkopových pracích, tak při dopravě na</w:t>
      </w:r>
      <w:r w:rsidR="005B182B">
        <w:rPr>
          <w:rFonts w:cs="Arial"/>
        </w:rPr>
        <w:t xml:space="preserve"> </w:t>
      </w:r>
      <w:r w:rsidR="00516940">
        <w:rPr>
          <w:rFonts w:cs="Arial"/>
        </w:rPr>
        <w:t xml:space="preserve">staveniště </w:t>
      </w:r>
      <w:r w:rsidR="005B182B">
        <w:rPr>
          <w:rFonts w:cs="Arial"/>
        </w:rPr>
        <w:t xml:space="preserve">a </w:t>
      </w:r>
      <w:r w:rsidR="00D361F1">
        <w:rPr>
          <w:rFonts w:cs="Arial"/>
        </w:rPr>
        <w:t xml:space="preserve">v </w:t>
      </w:r>
      <w:r w:rsidR="00516940">
        <w:rPr>
          <w:rFonts w:cs="Arial"/>
        </w:rPr>
        <w:t xml:space="preserve">jeho </w:t>
      </w:r>
      <w:r w:rsidR="003E355A">
        <w:rPr>
          <w:rFonts w:cs="Arial"/>
        </w:rPr>
        <w:t>okolí</w:t>
      </w:r>
      <w:r w:rsidR="008D4A38" w:rsidRPr="00CF39EB">
        <w:rPr>
          <w:rFonts w:cs="Arial"/>
        </w:rPr>
        <w:t xml:space="preserve">. </w:t>
      </w:r>
    </w:p>
    <w:p w14:paraId="2C6414B8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ochrana okolí staveniště a požadavky na související asanace, demolice, kácení dřevin</w:t>
      </w:r>
    </w:p>
    <w:p w14:paraId="2C6414B9" w14:textId="56DB51B4" w:rsidR="00C23870" w:rsidRPr="00CF39EB" w:rsidRDefault="00100A7C" w:rsidP="00335377">
      <w:pPr>
        <w:spacing w:before="120" w:after="120" w:line="360" w:lineRule="auto"/>
        <w:jc w:val="both"/>
        <w:rPr>
          <w:rFonts w:cs="Arial"/>
        </w:rPr>
      </w:pPr>
      <w:r w:rsidRPr="00CF39EB">
        <w:rPr>
          <w:rFonts w:cs="Arial"/>
        </w:rPr>
        <w:t xml:space="preserve">Vzhledem k charakteru stavby a stavebních procesů není ochrana okolí staveniště řešena. </w:t>
      </w:r>
    </w:p>
    <w:p w14:paraId="2C6414BB" w14:textId="11F3057F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maximální </w:t>
      </w:r>
      <w:r w:rsidR="00F42E0E">
        <w:rPr>
          <w:rFonts w:ascii="Arial" w:hAnsi="Arial" w:cs="Arial"/>
          <w:b/>
          <w:u w:val="single"/>
        </w:rPr>
        <w:t xml:space="preserve">dočasné a trvalé </w:t>
      </w:r>
      <w:r>
        <w:rPr>
          <w:rFonts w:ascii="Arial" w:hAnsi="Arial" w:cs="Arial"/>
          <w:b/>
          <w:u w:val="single"/>
        </w:rPr>
        <w:t>zábory pro staveniště</w:t>
      </w:r>
    </w:p>
    <w:p w14:paraId="5484BA08" w14:textId="25282A91" w:rsidR="0002368E" w:rsidRDefault="003E7165" w:rsidP="0002368E">
      <w:pPr>
        <w:spacing w:before="120" w:after="120" w:line="360" w:lineRule="auto"/>
        <w:jc w:val="both"/>
      </w:pPr>
      <w:r w:rsidRPr="003E7165">
        <w:lastRenderedPageBreak/>
        <w:drawing>
          <wp:inline distT="0" distB="0" distL="0" distR="0" wp14:anchorId="0A0E40B5" wp14:editId="223529FB">
            <wp:extent cx="6120130" cy="209833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9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9EEA9" w14:textId="1C618101" w:rsidR="00A817F9" w:rsidRPr="0002368E" w:rsidRDefault="00B423EB" w:rsidP="0002368E">
      <w:pPr>
        <w:tabs>
          <w:tab w:val="left" w:pos="2694"/>
        </w:tabs>
        <w:spacing w:before="120" w:after="120" w:line="360" w:lineRule="auto"/>
        <w:jc w:val="both"/>
      </w:pPr>
      <w:r>
        <w:t xml:space="preserve">Staveniště je omezeno na plochu stavby samotné a plochu zařízení staveniště. Pro stavbu není nutné řešit trvalé zábory pro staveniště ale jen dočasné zábory. Stavba bude umístěna na pozemcích </w:t>
      </w:r>
      <w:r w:rsidRPr="00532BFE">
        <w:t>Povodí Ohře, s.</w:t>
      </w:r>
      <w:r>
        <w:t xml:space="preserve"> </w:t>
      </w:r>
      <w:r w:rsidRPr="00532BFE">
        <w:t>p.</w:t>
      </w:r>
      <w:r>
        <w:t xml:space="preserve">, přístup na stavbu je řešen přes pozemek v majetku Správy a údržby silnic Ústeckého kraje, zařízení staveniště a </w:t>
      </w:r>
      <w:proofErr w:type="spellStart"/>
      <w:r>
        <w:t>deponie</w:t>
      </w:r>
      <w:proofErr w:type="spellEnd"/>
      <w:r>
        <w:t xml:space="preserve"> materiálu jsou umístěny na pozemku </w:t>
      </w:r>
      <w:r w:rsidR="00281B3C">
        <w:t xml:space="preserve">p. P. Marka </w:t>
      </w:r>
      <w:proofErr w:type="spellStart"/>
      <w:r w:rsidR="00281B3C">
        <w:t>p.p.č</w:t>
      </w:r>
      <w:proofErr w:type="spellEnd"/>
      <w:r w:rsidR="00281B3C">
        <w:t xml:space="preserve">. 362 </w:t>
      </w:r>
      <w:proofErr w:type="spellStart"/>
      <w:proofErr w:type="gramStart"/>
      <w:r w:rsidR="00281B3C">
        <w:t>k.ú</w:t>
      </w:r>
      <w:proofErr w:type="spellEnd"/>
      <w:r w:rsidR="00281B3C">
        <w:t>.</w:t>
      </w:r>
      <w:proofErr w:type="gramEnd"/>
      <w:r w:rsidR="00281B3C">
        <w:t xml:space="preserve"> Srbská Kamenice.</w:t>
      </w:r>
    </w:p>
    <w:p w14:paraId="2C6414BC" w14:textId="732138C0" w:rsidR="00B5067F" w:rsidRDefault="00B5067F" w:rsidP="00B5067F">
      <w:pPr>
        <w:spacing w:before="120" w:after="120" w:line="360" w:lineRule="auto"/>
        <w:jc w:val="both"/>
        <w:rPr>
          <w:rFonts w:cs="Arial"/>
          <w:b/>
        </w:rPr>
      </w:pPr>
      <w:r w:rsidRPr="00B5067F">
        <w:rPr>
          <w:rFonts w:cs="Arial"/>
        </w:rPr>
        <w:t xml:space="preserve">Přístupy a plochy pro umístění </w:t>
      </w:r>
      <w:proofErr w:type="spellStart"/>
      <w:r w:rsidRPr="00B5067F">
        <w:rPr>
          <w:rFonts w:cs="Arial"/>
        </w:rPr>
        <w:t>deponií</w:t>
      </w:r>
      <w:proofErr w:type="spellEnd"/>
      <w:r w:rsidRPr="00B5067F">
        <w:rPr>
          <w:rFonts w:cs="Arial"/>
        </w:rPr>
        <w:t xml:space="preserve"> jsou v části C. Situační výkresy. </w:t>
      </w:r>
      <w:r w:rsidRPr="00B5067F">
        <w:rPr>
          <w:rFonts w:cs="Arial"/>
          <w:b/>
        </w:rPr>
        <w:t>Veškeré pozemky budou po skončení prací uvedeny do původního stavu</w:t>
      </w:r>
      <w:r w:rsidR="0002368E">
        <w:rPr>
          <w:rFonts w:cs="Arial"/>
          <w:b/>
        </w:rPr>
        <w:t xml:space="preserve">, popř. dle požadavků </w:t>
      </w:r>
      <w:r w:rsidR="005B504D">
        <w:rPr>
          <w:rFonts w:cs="Arial"/>
          <w:b/>
        </w:rPr>
        <w:t xml:space="preserve">vlastníků </w:t>
      </w:r>
      <w:r w:rsidR="0002368E">
        <w:rPr>
          <w:rFonts w:cs="Arial"/>
          <w:b/>
        </w:rPr>
        <w:t xml:space="preserve">dotčených </w:t>
      </w:r>
      <w:r w:rsidR="005B504D">
        <w:rPr>
          <w:rFonts w:cs="Arial"/>
          <w:b/>
        </w:rPr>
        <w:t>pozemků</w:t>
      </w:r>
      <w:r w:rsidR="0002368E">
        <w:rPr>
          <w:rFonts w:cs="Arial"/>
          <w:b/>
        </w:rPr>
        <w:t>.</w:t>
      </w:r>
    </w:p>
    <w:p w14:paraId="3D85FB16" w14:textId="500123F8" w:rsidR="001E4A1B" w:rsidRPr="001378E9" w:rsidRDefault="001E4A1B" w:rsidP="001E4A1B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požadavky na bezbariérové </w:t>
      </w:r>
      <w:proofErr w:type="spellStart"/>
      <w:r>
        <w:rPr>
          <w:rFonts w:ascii="Arial" w:hAnsi="Arial" w:cs="Arial"/>
          <w:b/>
          <w:u w:val="single"/>
        </w:rPr>
        <w:t>obchozí</w:t>
      </w:r>
      <w:proofErr w:type="spellEnd"/>
      <w:r>
        <w:rPr>
          <w:rFonts w:ascii="Arial" w:hAnsi="Arial" w:cs="Arial"/>
          <w:b/>
          <w:u w:val="single"/>
        </w:rPr>
        <w:t xml:space="preserve"> trasy</w:t>
      </w:r>
    </w:p>
    <w:p w14:paraId="2D7DB504" w14:textId="77777777" w:rsidR="001E4A1B" w:rsidRPr="001E4A1B" w:rsidRDefault="001E4A1B" w:rsidP="001E4A1B">
      <w:pPr>
        <w:spacing w:before="120" w:after="120" w:line="360" w:lineRule="auto"/>
        <w:jc w:val="both"/>
        <w:rPr>
          <w:rFonts w:cs="Arial"/>
        </w:rPr>
      </w:pPr>
      <w:r w:rsidRPr="001E4A1B">
        <w:rPr>
          <w:rFonts w:cs="Arial"/>
        </w:rPr>
        <w:t>Z důvodu rozsahu a druhu stavby není řešeno.</w:t>
      </w:r>
    </w:p>
    <w:p w14:paraId="2C6414BD" w14:textId="77777777" w:rsidR="00B35FE4" w:rsidRPr="001378E9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 w:rsidRPr="001378E9">
        <w:rPr>
          <w:rFonts w:ascii="Arial" w:hAnsi="Arial" w:cs="Arial"/>
          <w:b/>
          <w:u w:val="single"/>
        </w:rPr>
        <w:t>maximální produkovaná množství a druhy odpadů a emisí při výstavbě, jejich likvidace</w:t>
      </w:r>
    </w:p>
    <w:p w14:paraId="17F7BD86" w14:textId="3BBA76D7" w:rsidR="00923950" w:rsidRDefault="001E4A1B" w:rsidP="001E4A1B">
      <w:pPr>
        <w:spacing w:before="120" w:after="120" w:line="360" w:lineRule="auto"/>
        <w:jc w:val="both"/>
        <w:rPr>
          <w:rFonts w:cs="Arial"/>
        </w:rPr>
      </w:pPr>
      <w:r w:rsidRPr="001E4A1B">
        <w:rPr>
          <w:rFonts w:cs="Arial"/>
        </w:rPr>
        <w:t xml:space="preserve">Stavba produkuje odpad z bouraných konstrukcí, kterým jsou vysekaná spárovací hmota, vybouraný degradovaný kámen a </w:t>
      </w:r>
      <w:r w:rsidR="00923950">
        <w:rPr>
          <w:rFonts w:cs="Arial"/>
        </w:rPr>
        <w:t>případně</w:t>
      </w:r>
      <w:r w:rsidRPr="001E4A1B">
        <w:rPr>
          <w:rFonts w:cs="Arial"/>
        </w:rPr>
        <w:t xml:space="preserve"> biologický odpad vzniklý odstraněním pařezů a náletových dřevin vyrůstajících z konstrukce. Vybourané hmoty spolu s biologickým odpadem budou odvezeny na vhodnou skládku</w:t>
      </w:r>
      <w:r>
        <w:rPr>
          <w:rFonts w:cs="Arial"/>
        </w:rPr>
        <w:t xml:space="preserve"> odpadů</w:t>
      </w:r>
      <w:r w:rsidRPr="001E4A1B">
        <w:rPr>
          <w:rFonts w:cs="Arial"/>
        </w:rPr>
        <w:t xml:space="preserve">, např. </w:t>
      </w:r>
      <w:r>
        <w:rPr>
          <w:rFonts w:cs="Arial"/>
        </w:rPr>
        <w:t xml:space="preserve">na </w:t>
      </w:r>
      <w:r w:rsidRPr="001E4A1B">
        <w:rPr>
          <w:rFonts w:cs="Arial"/>
        </w:rPr>
        <w:t>skládku odpadů</w:t>
      </w:r>
      <w:r w:rsidR="00923950">
        <w:rPr>
          <w:rFonts w:cs="Arial"/>
        </w:rPr>
        <w:t>.</w:t>
      </w:r>
      <w:r w:rsidRPr="001E4A1B">
        <w:rPr>
          <w:rFonts w:cs="Arial"/>
        </w:rPr>
        <w:t xml:space="preserve"> Při stavbě mohou rovněž vznikat v minimálním množství odpady tvořené obaly dodávaných výrobků. Pokud nějaké vzniknou, pak budou likvidovány podle platné legislativy.</w:t>
      </w:r>
    </w:p>
    <w:p w14:paraId="73C4859A" w14:textId="2D95C2F4" w:rsidR="007D6103" w:rsidRDefault="007D6103" w:rsidP="001E4A1B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Skládka odpadů:</w:t>
      </w:r>
      <w:r w:rsidR="005C76FD">
        <w:rPr>
          <w:rFonts w:cs="Arial"/>
        </w:rPr>
        <w:t xml:space="preserve"> </w:t>
      </w:r>
      <w:bookmarkStart w:id="0" w:name="_GoBack"/>
      <w:bookmarkEnd w:id="0"/>
      <w:r w:rsidR="005C76FD" w:rsidRPr="005C76FD">
        <w:rPr>
          <w:rFonts w:cs="Arial"/>
          <w:b/>
        </w:rPr>
        <w:t>Lom Soutěsky Weiss (</w:t>
      </w:r>
      <w:r w:rsidR="005C76FD">
        <w:rPr>
          <w:rFonts w:cs="Arial"/>
          <w:b/>
        </w:rPr>
        <w:t>předjednáno</w:t>
      </w:r>
      <w:r w:rsidR="005C76FD" w:rsidRPr="005C76FD">
        <w:rPr>
          <w:rFonts w:cs="Arial"/>
          <w:b/>
        </w:rPr>
        <w:t>)</w:t>
      </w:r>
      <w:r w:rsidR="005C76FD">
        <w:rPr>
          <w:rFonts w:cs="Arial"/>
        </w:rPr>
        <w:t xml:space="preserve">, případně </w:t>
      </w:r>
      <w:r>
        <w:rPr>
          <w:rFonts w:cs="Arial"/>
        </w:rPr>
        <w:t xml:space="preserve"> EKO Volfartice, a.s.</w:t>
      </w:r>
    </w:p>
    <w:p w14:paraId="6070FAFB" w14:textId="77777777" w:rsidR="00923950" w:rsidRDefault="00923950">
      <w:pPr>
        <w:rPr>
          <w:rFonts w:cs="Arial"/>
        </w:rPr>
      </w:pPr>
      <w:r>
        <w:rPr>
          <w:rFonts w:cs="Arial"/>
        </w:rPr>
        <w:br w:type="page"/>
      </w:r>
    </w:p>
    <w:p w14:paraId="111661EB" w14:textId="77777777" w:rsidR="001E4A1B" w:rsidRPr="001E4A1B" w:rsidRDefault="001E4A1B" w:rsidP="001E4A1B">
      <w:pPr>
        <w:spacing w:before="120" w:after="120" w:line="360" w:lineRule="auto"/>
        <w:jc w:val="both"/>
        <w:rPr>
          <w:rFonts w:cs="Arial"/>
          <w:b/>
        </w:rPr>
      </w:pPr>
      <w:r w:rsidRPr="001E4A1B">
        <w:rPr>
          <w:rFonts w:cs="Arial"/>
          <w:b/>
        </w:rPr>
        <w:lastRenderedPageBreak/>
        <w:t>Při provádění stavby mohou vznikat následující odpady:</w:t>
      </w:r>
    </w:p>
    <w:p w14:paraId="22B73436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120" w:line="240" w:lineRule="atLeast"/>
        <w:jc w:val="both"/>
        <w:rPr>
          <w:rFonts w:ascii="Arial CE" w:hAnsi="Arial CE" w:cs="Arial"/>
          <w:b/>
        </w:rPr>
      </w:pPr>
      <w:r w:rsidRPr="001E4A1B">
        <w:rPr>
          <w:rFonts w:ascii="Arial CE" w:hAnsi="Arial CE" w:cs="Arial"/>
          <w:b/>
        </w:rPr>
        <w:t>katalogové číslo</w:t>
      </w:r>
      <w:r w:rsidRPr="001E4A1B">
        <w:rPr>
          <w:rFonts w:ascii="Arial CE" w:hAnsi="Arial CE" w:cs="Arial"/>
          <w:b/>
        </w:rPr>
        <w:tab/>
        <w:t>druh odpadu</w:t>
      </w:r>
      <w:r w:rsidRPr="001E4A1B">
        <w:rPr>
          <w:rFonts w:ascii="Arial CE" w:hAnsi="Arial CE" w:cs="Arial"/>
          <w:b/>
        </w:rPr>
        <w:tab/>
        <w:t>kategorie</w:t>
      </w:r>
    </w:p>
    <w:p w14:paraId="695ACC2A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12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15 01 01</w:t>
      </w:r>
      <w:r w:rsidRPr="001E4A1B">
        <w:rPr>
          <w:rFonts w:ascii="Arial CE" w:hAnsi="Arial CE" w:cs="Arial"/>
        </w:rPr>
        <w:tab/>
        <w:t>papírové a lepenkové obaly</w:t>
      </w:r>
      <w:r w:rsidRPr="001E4A1B">
        <w:rPr>
          <w:rFonts w:ascii="Arial CE" w:hAnsi="Arial CE" w:cs="Arial"/>
        </w:rPr>
        <w:tab/>
        <w:t>O</w:t>
      </w:r>
    </w:p>
    <w:p w14:paraId="5B574B36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6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15 01 02</w:t>
      </w:r>
      <w:r w:rsidRPr="001E4A1B">
        <w:rPr>
          <w:rFonts w:ascii="Arial CE" w:hAnsi="Arial CE" w:cs="Arial"/>
        </w:rPr>
        <w:tab/>
        <w:t>plastové obaly</w:t>
      </w:r>
      <w:r w:rsidRPr="001E4A1B">
        <w:rPr>
          <w:rFonts w:ascii="Arial CE" w:hAnsi="Arial CE" w:cs="Arial"/>
        </w:rPr>
        <w:tab/>
        <w:t>O</w:t>
      </w:r>
    </w:p>
    <w:p w14:paraId="3EED3C4C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6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15 01 04</w:t>
      </w:r>
      <w:r w:rsidRPr="001E4A1B">
        <w:rPr>
          <w:rFonts w:ascii="Arial CE" w:hAnsi="Arial CE" w:cs="Arial"/>
        </w:rPr>
        <w:tab/>
        <w:t>kovové obaly</w:t>
      </w:r>
      <w:r w:rsidRPr="001E4A1B">
        <w:rPr>
          <w:rFonts w:ascii="Arial CE" w:hAnsi="Arial CE" w:cs="Arial"/>
        </w:rPr>
        <w:tab/>
        <w:t>O</w:t>
      </w:r>
    </w:p>
    <w:p w14:paraId="2E2EF5BE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6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15 01 10</w:t>
      </w:r>
      <w:r w:rsidRPr="001E4A1B">
        <w:rPr>
          <w:rFonts w:ascii="Arial CE" w:hAnsi="Arial CE" w:cs="Arial"/>
        </w:rPr>
        <w:tab/>
        <w:t>obaly obsahující zbytky nebezpečných látek</w:t>
      </w:r>
      <w:r w:rsidRPr="001E4A1B">
        <w:rPr>
          <w:rFonts w:ascii="Arial CE" w:hAnsi="Arial CE" w:cs="Arial"/>
        </w:rPr>
        <w:tab/>
        <w:t>N</w:t>
      </w:r>
    </w:p>
    <w:p w14:paraId="5A965476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6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17 01 01</w:t>
      </w:r>
      <w:r w:rsidRPr="001E4A1B">
        <w:rPr>
          <w:rFonts w:ascii="Arial CE" w:hAnsi="Arial CE" w:cs="Arial"/>
        </w:rPr>
        <w:tab/>
        <w:t>beton</w:t>
      </w:r>
      <w:r w:rsidRPr="001E4A1B">
        <w:rPr>
          <w:rFonts w:ascii="Arial CE" w:hAnsi="Arial CE" w:cs="Arial"/>
        </w:rPr>
        <w:tab/>
        <w:t>O</w:t>
      </w:r>
    </w:p>
    <w:p w14:paraId="543315EC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6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17 02 01</w:t>
      </w:r>
      <w:r w:rsidRPr="001E4A1B">
        <w:rPr>
          <w:rFonts w:ascii="Arial CE" w:hAnsi="Arial CE" w:cs="Arial"/>
        </w:rPr>
        <w:tab/>
        <w:t>dřevo</w:t>
      </w:r>
      <w:r w:rsidRPr="001E4A1B">
        <w:rPr>
          <w:rFonts w:ascii="Arial CE" w:hAnsi="Arial CE" w:cs="Arial"/>
        </w:rPr>
        <w:tab/>
        <w:t>O</w:t>
      </w:r>
    </w:p>
    <w:p w14:paraId="46DCDD85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6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17 05 04</w:t>
      </w:r>
      <w:r w:rsidRPr="001E4A1B">
        <w:rPr>
          <w:rFonts w:ascii="Arial CE" w:hAnsi="Arial CE" w:cs="Arial"/>
        </w:rPr>
        <w:tab/>
        <w:t>zemina a kamení</w:t>
      </w:r>
      <w:r w:rsidRPr="001E4A1B">
        <w:rPr>
          <w:rFonts w:ascii="Arial CE" w:hAnsi="Arial CE" w:cs="Arial"/>
        </w:rPr>
        <w:tab/>
        <w:t>O</w:t>
      </w:r>
    </w:p>
    <w:p w14:paraId="222B088A" w14:textId="77777777" w:rsidR="001E4A1B" w:rsidRPr="001E4A1B" w:rsidRDefault="001E4A1B" w:rsidP="001E4A1B">
      <w:pPr>
        <w:tabs>
          <w:tab w:val="left" w:pos="1843"/>
          <w:tab w:val="center" w:pos="6804"/>
        </w:tabs>
        <w:spacing w:before="60" w:line="240" w:lineRule="atLeast"/>
        <w:jc w:val="both"/>
        <w:rPr>
          <w:rFonts w:ascii="Arial CE" w:hAnsi="Arial CE" w:cs="Arial"/>
        </w:rPr>
      </w:pPr>
      <w:r w:rsidRPr="001E4A1B">
        <w:rPr>
          <w:rFonts w:ascii="Arial CE" w:hAnsi="Arial CE" w:cs="Arial"/>
        </w:rPr>
        <w:t>17 09 03</w:t>
      </w:r>
      <w:r w:rsidRPr="001E4A1B">
        <w:rPr>
          <w:rFonts w:ascii="Arial CE" w:hAnsi="Arial CE" w:cs="Arial"/>
        </w:rPr>
        <w:tab/>
        <w:t>směsný stavební a demoliční odpad</w:t>
      </w:r>
      <w:r w:rsidRPr="001E4A1B">
        <w:rPr>
          <w:rFonts w:ascii="Arial CE" w:hAnsi="Arial CE" w:cs="Arial"/>
        </w:rPr>
        <w:tab/>
        <w:t>N</w:t>
      </w:r>
    </w:p>
    <w:p w14:paraId="2C6414BE" w14:textId="67F36C13" w:rsidR="00B35FE4" w:rsidRPr="001E4A1B" w:rsidRDefault="001E4A1B" w:rsidP="001E4A1B">
      <w:pPr>
        <w:spacing w:before="120" w:after="120" w:line="360" w:lineRule="auto"/>
        <w:jc w:val="both"/>
        <w:rPr>
          <w:rFonts w:cs="Arial"/>
        </w:rPr>
      </w:pPr>
      <w:r w:rsidRPr="001E4A1B">
        <w:rPr>
          <w:rFonts w:cs="Arial"/>
        </w:rPr>
        <w:t>O – ostatní, N – nebezpečný. Odpad, charakterizovaný jako nebezpečný, bude uložen na skládce k tomu účelu určené.</w:t>
      </w:r>
    </w:p>
    <w:p w14:paraId="2C6414BF" w14:textId="77777777" w:rsidR="00B35FE4" w:rsidRPr="000C22A1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 w:rsidRPr="000C22A1">
        <w:rPr>
          <w:rFonts w:ascii="Arial" w:hAnsi="Arial" w:cs="Arial"/>
          <w:b/>
          <w:u w:val="single"/>
        </w:rPr>
        <w:t xml:space="preserve">bilance zemních prací, požadavky na přísun nebo </w:t>
      </w:r>
      <w:proofErr w:type="spellStart"/>
      <w:r w:rsidRPr="000C22A1">
        <w:rPr>
          <w:rFonts w:ascii="Arial" w:hAnsi="Arial" w:cs="Arial"/>
          <w:b/>
          <w:u w:val="single"/>
        </w:rPr>
        <w:t>deponie</w:t>
      </w:r>
      <w:proofErr w:type="spellEnd"/>
      <w:r w:rsidRPr="000C22A1">
        <w:rPr>
          <w:rFonts w:ascii="Arial" w:hAnsi="Arial" w:cs="Arial"/>
          <w:b/>
          <w:u w:val="single"/>
        </w:rPr>
        <w:t xml:space="preserve"> zemin</w:t>
      </w:r>
    </w:p>
    <w:p w14:paraId="2C6414C0" w14:textId="0CBAAE8A" w:rsidR="00B35FE4" w:rsidRPr="000C22A1" w:rsidRDefault="00EA3D81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Bilance zemních prací vykazuje mírný přebytek výkopové zeminy. Přebytečná zemina bude odvezena a uložena na příslušné skládce, např. na skládce odpad</w:t>
      </w:r>
      <w:r w:rsidR="0080384D">
        <w:rPr>
          <w:rFonts w:cs="Arial"/>
        </w:rPr>
        <w:t xml:space="preserve">ů </w:t>
      </w:r>
      <w:r w:rsidR="00840C2F">
        <w:rPr>
          <w:rFonts w:cs="Arial"/>
        </w:rPr>
        <w:t xml:space="preserve">Lom Soutěsky, případně </w:t>
      </w:r>
      <w:r w:rsidR="007D6103">
        <w:rPr>
          <w:rFonts w:cs="Arial"/>
        </w:rPr>
        <w:t>Volfartice</w:t>
      </w:r>
      <w:r w:rsidR="00F85B3D">
        <w:rPr>
          <w:rFonts w:cs="Arial"/>
        </w:rPr>
        <w:t>.</w:t>
      </w:r>
    </w:p>
    <w:p w14:paraId="2C6414C1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ochrana životního prostředí při výstavbě</w:t>
      </w:r>
    </w:p>
    <w:p w14:paraId="2C6414C2" w14:textId="76F17BF3" w:rsidR="005E5981" w:rsidRPr="00B5067F" w:rsidRDefault="005E5981" w:rsidP="005E5981">
      <w:pPr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bCs/>
          <w:iCs/>
        </w:rPr>
      </w:pPr>
      <w:r w:rsidRPr="00B5067F">
        <w:rPr>
          <w:rFonts w:cs="Arial"/>
        </w:rPr>
        <w:t>Ochrana životního prostředí při výstavbě bude zajištěna použitím ekologicky nezávadných provozních náplní staveb</w:t>
      </w:r>
      <w:r w:rsidR="00B277D6" w:rsidRPr="00B5067F">
        <w:rPr>
          <w:rFonts w:cs="Arial"/>
        </w:rPr>
        <w:t>ních strojů, pravidelnou kontrolou těsnosti hydraulických okruhů stavební mechanizace a připravenou havarijní soupravou s hydrofobními sorbenty. Ohrožené dřeviny budou opatřeny vypolštářovaným bedněním z fošen výšky nejméně 2 m.</w:t>
      </w:r>
      <w:r w:rsidR="003B0378">
        <w:rPr>
          <w:rFonts w:cs="Arial"/>
        </w:rPr>
        <w:t xml:space="preserve"> Stavební činnost bude plánována a realizována tak, aby dno toku bylo zasaženo (přerovnáváno) v co nejmenší míře, jedná se o ochranu živočichů a makrofyt. </w:t>
      </w:r>
    </w:p>
    <w:p w14:paraId="2C6414C3" w14:textId="77777777" w:rsidR="00B35FE4" w:rsidRPr="005E5A43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jc w:val="both"/>
        <w:rPr>
          <w:rFonts w:ascii="Arial" w:hAnsi="Arial" w:cs="Arial"/>
          <w:b/>
          <w:u w:val="single"/>
        </w:rPr>
      </w:pPr>
      <w:r w:rsidRPr="005E5A43">
        <w:rPr>
          <w:rFonts w:ascii="Arial" w:hAnsi="Arial" w:cs="Arial"/>
          <w:b/>
          <w:u w:val="single"/>
        </w:rPr>
        <w:t>zásady bezpečnosti a ochrany zdraví při práci na staveništi, posouzení potřeby koordinátora BOZP podle jiných právních předpisů</w:t>
      </w:r>
    </w:p>
    <w:p w14:paraId="2C6414C4" w14:textId="77777777" w:rsidR="005E5981" w:rsidRPr="0018171D" w:rsidRDefault="005E5981" w:rsidP="005E5981">
      <w:pPr>
        <w:pStyle w:val="Zkladntextodsazen"/>
        <w:spacing w:before="120" w:line="360" w:lineRule="auto"/>
        <w:ind w:left="0"/>
        <w:jc w:val="both"/>
      </w:pPr>
      <w:r w:rsidRPr="0018171D">
        <w:t>Při výstavbě musí být dodrženy bezpečnostní předpisy a zajištěna bezpečnost a ochrana zdraví pracujících. Dále musí být zabráněno vstupu nepovolaným osobám a vjezdu motorových vozidel do stavebního a těžebního prostoru. Pracovní prostor musí být zřetelně ohraničen tabulkami se zákazem vstupu a příslušnými dopravními značkami, případně mechanickými zábranami. Dále musí být dodrženy předpisy o manipulaci s ropnými látkami v ochranném pásmu vodních toků a nádrží, aby nemohlo dojít ke znečištění vodního toku či nádrže a podzemních vod.</w:t>
      </w:r>
    </w:p>
    <w:p w14:paraId="2C6414C5" w14:textId="77777777" w:rsidR="005E5981" w:rsidRPr="0018171D" w:rsidRDefault="005E5981" w:rsidP="005E5981">
      <w:pPr>
        <w:pStyle w:val="Zkladntextodsazen"/>
        <w:spacing w:before="120" w:line="360" w:lineRule="auto"/>
        <w:ind w:left="0"/>
        <w:jc w:val="both"/>
      </w:pPr>
      <w:r w:rsidRPr="0018171D">
        <w:t>Pracovníci musí být prokazatelně seznámeni s bezpečnostními předpisy. Na pracovišti musí být k dispozici vhodné prostředky k uhašení případného požáru a dále prostředky k likvidaci případného havarijního úniku ropných látek do toku (norná stěna, vhodné sorbenty, lopata, sud apod.). Každou havárii je zhotovitel podle zákona povinen ohlásit příslušným úřadům a Povodí Ohře, státní podnik, Chomutov.</w:t>
      </w:r>
    </w:p>
    <w:p w14:paraId="2C6414C6" w14:textId="77777777" w:rsidR="005E5981" w:rsidRPr="0018171D" w:rsidRDefault="005E5981" w:rsidP="005E5981">
      <w:pPr>
        <w:pStyle w:val="Zkladntextodsazen"/>
        <w:spacing w:before="120" w:line="360" w:lineRule="auto"/>
        <w:ind w:left="0"/>
        <w:jc w:val="both"/>
      </w:pPr>
      <w:r w:rsidRPr="0018171D">
        <w:t>Provozovatel musí zařízení udržovat v bezpečném a provozuschopném stavu. Provozovatel odpovídá za veškeré osoby zdržující se s jeho vědomím u vybudovaných objektů a musí dále v čistotě udržovat veškeré komunikace.</w:t>
      </w:r>
    </w:p>
    <w:p w14:paraId="2C6414C7" w14:textId="48E73303" w:rsidR="005E5981" w:rsidRPr="0018171D" w:rsidRDefault="005E5981" w:rsidP="005E5981">
      <w:pPr>
        <w:spacing w:before="120" w:after="120" w:line="360" w:lineRule="auto"/>
        <w:jc w:val="both"/>
      </w:pPr>
      <w:r w:rsidRPr="0018171D">
        <w:t xml:space="preserve">Při přípravě a provádění stavebních prací je nezbytné dodržování příslušných ustanovení, především zákona č. 309/2006 Sb., kterým se upravují další požadavky bezpečnosti a ochrany zdraví při práci v pracovněprávních vztazích a o zajištění bezpečnosti a ochrany zdraví při činnosti nebo poskytování služeb </w:t>
      </w:r>
      <w:r w:rsidRPr="0018171D">
        <w:lastRenderedPageBreak/>
        <w:t>mimo pracovněprávní vztahy (zákon o zajištění dalších podmínek bezpečno</w:t>
      </w:r>
      <w:r w:rsidR="00B60CDA" w:rsidRPr="0018171D">
        <w:t>sti a ochrany zdraví při práci) ve znění zákona č. 88/2016 Sb.</w:t>
      </w:r>
    </w:p>
    <w:p w14:paraId="2C6414C8" w14:textId="77777777" w:rsidR="005E5981" w:rsidRPr="0018171D" w:rsidRDefault="005E5981" w:rsidP="0080384D">
      <w:pPr>
        <w:spacing w:before="120" w:after="240" w:line="360" w:lineRule="auto"/>
        <w:jc w:val="both"/>
      </w:pPr>
      <w:r w:rsidRPr="0018171D">
        <w:t>Zákon č. 309/2006 Sb. upřesňuje příslušné předpisy evropských společenství v návaznosti na zákon č. 262/2006 Sb., zákoník práce. Podrobně jsou požadavky a předpisy bezpečnosti a ochrany zdraví včetně činnosti „koordinátora“ zpracovány a uvedeny v nařízení vlády č.591/2006 Sb. o bližších minimálních požadavcích na bezpečnost a ochranu zdraví při práci na staveništích.</w:t>
      </w:r>
    </w:p>
    <w:p w14:paraId="2C6414C9" w14:textId="2B4831D1" w:rsidR="005E5981" w:rsidRPr="0018171D" w:rsidRDefault="005E5981" w:rsidP="005E5A43">
      <w:pPr>
        <w:pStyle w:val="Odstavecseseznamem"/>
        <w:numPr>
          <w:ilvl w:val="0"/>
          <w:numId w:val="3"/>
        </w:numPr>
        <w:tabs>
          <w:tab w:val="left" w:pos="3969"/>
        </w:tabs>
        <w:autoSpaceDE w:val="0"/>
        <w:autoSpaceDN w:val="0"/>
        <w:adjustRightInd w:val="0"/>
        <w:spacing w:before="120" w:after="120" w:line="360" w:lineRule="auto"/>
        <w:ind w:left="567" w:hanging="567"/>
        <w:contextualSpacing w:val="0"/>
        <w:jc w:val="both"/>
        <w:rPr>
          <w:rFonts w:ascii="Arial" w:hAnsi="Arial" w:cs="Arial"/>
          <w:bCs/>
          <w:iCs/>
        </w:rPr>
      </w:pPr>
      <w:r w:rsidRPr="0018171D">
        <w:rPr>
          <w:rFonts w:ascii="Arial" w:hAnsi="Arial" w:cs="Arial"/>
          <w:bCs/>
          <w:iCs/>
        </w:rPr>
        <w:t>Počet zhotovitelů</w:t>
      </w:r>
      <w:r w:rsidR="0080384D">
        <w:rPr>
          <w:rFonts w:ascii="Arial" w:hAnsi="Arial" w:cs="Arial"/>
          <w:bCs/>
          <w:iCs/>
        </w:rPr>
        <w:t xml:space="preserve"> (předpoklad)</w:t>
      </w:r>
      <w:r w:rsidRPr="0018171D">
        <w:rPr>
          <w:rFonts w:ascii="Arial" w:hAnsi="Arial" w:cs="Arial"/>
          <w:bCs/>
          <w:iCs/>
        </w:rPr>
        <w:t>:</w:t>
      </w:r>
      <w:r w:rsidRPr="0018171D">
        <w:rPr>
          <w:rFonts w:ascii="Arial" w:hAnsi="Arial" w:cs="Arial"/>
          <w:bCs/>
          <w:iCs/>
        </w:rPr>
        <w:tab/>
      </w:r>
      <w:r w:rsidRPr="0018171D">
        <w:rPr>
          <w:rFonts w:ascii="Arial" w:hAnsi="Arial" w:cs="Arial"/>
          <w:b/>
          <w:bCs/>
          <w:iCs/>
        </w:rPr>
        <w:t>1</w:t>
      </w:r>
    </w:p>
    <w:p w14:paraId="2C6414CA" w14:textId="238B54BB" w:rsidR="005E5981" w:rsidRPr="0018171D" w:rsidRDefault="005E5981" w:rsidP="005E5A43">
      <w:pPr>
        <w:pStyle w:val="Odstavecseseznamem"/>
        <w:numPr>
          <w:ilvl w:val="0"/>
          <w:numId w:val="3"/>
        </w:numPr>
        <w:tabs>
          <w:tab w:val="left" w:pos="3969"/>
        </w:tabs>
        <w:autoSpaceDE w:val="0"/>
        <w:autoSpaceDN w:val="0"/>
        <w:adjustRightInd w:val="0"/>
        <w:spacing w:before="120" w:after="120" w:line="360" w:lineRule="auto"/>
        <w:ind w:left="567" w:hanging="567"/>
        <w:contextualSpacing w:val="0"/>
        <w:jc w:val="both"/>
        <w:rPr>
          <w:rFonts w:ascii="Arial" w:hAnsi="Arial" w:cs="Arial"/>
          <w:bCs/>
          <w:iCs/>
        </w:rPr>
      </w:pPr>
      <w:r w:rsidRPr="0018171D">
        <w:rPr>
          <w:rFonts w:ascii="Arial" w:hAnsi="Arial" w:cs="Arial"/>
          <w:bCs/>
          <w:iCs/>
        </w:rPr>
        <w:t>celková předpokládaná doba trvání prací a činností je delší než 30 dnů, ve kterých budou vykonávány práce a činnosti a bude na nich pracovat současně více než 20 fyzických osob po dobu delší než 1 pracovní den</w:t>
      </w:r>
      <w:r w:rsidR="005E5A43" w:rsidRPr="0018171D">
        <w:rPr>
          <w:rFonts w:ascii="Arial" w:hAnsi="Arial" w:cs="Arial"/>
          <w:bCs/>
          <w:iCs/>
        </w:rPr>
        <w:t>:</w:t>
      </w:r>
      <w:r w:rsidRPr="0018171D">
        <w:rPr>
          <w:rFonts w:ascii="Arial" w:hAnsi="Arial" w:cs="Arial"/>
          <w:bCs/>
          <w:iCs/>
        </w:rPr>
        <w:tab/>
      </w:r>
      <w:r w:rsidR="005E5A43" w:rsidRPr="0018171D">
        <w:rPr>
          <w:rFonts w:ascii="Arial" w:hAnsi="Arial" w:cs="Arial"/>
          <w:b/>
          <w:bCs/>
          <w:iCs/>
        </w:rPr>
        <w:t>NE</w:t>
      </w:r>
    </w:p>
    <w:p w14:paraId="2C6414CB" w14:textId="74F47665" w:rsidR="005E5981" w:rsidRPr="0018171D" w:rsidRDefault="005E5981" w:rsidP="0080384D">
      <w:pPr>
        <w:pStyle w:val="Odstavecseseznamem"/>
        <w:numPr>
          <w:ilvl w:val="0"/>
          <w:numId w:val="3"/>
        </w:numPr>
        <w:tabs>
          <w:tab w:val="left" w:pos="3969"/>
        </w:tabs>
        <w:autoSpaceDE w:val="0"/>
        <w:autoSpaceDN w:val="0"/>
        <w:adjustRightInd w:val="0"/>
        <w:spacing w:before="120" w:after="240" w:line="360" w:lineRule="auto"/>
        <w:ind w:left="567" w:hanging="567"/>
        <w:contextualSpacing w:val="0"/>
        <w:jc w:val="both"/>
        <w:rPr>
          <w:rFonts w:ascii="Arial" w:hAnsi="Arial" w:cs="Arial"/>
          <w:bCs/>
          <w:iCs/>
        </w:rPr>
      </w:pPr>
      <w:r w:rsidRPr="0018171D">
        <w:rPr>
          <w:rFonts w:ascii="Arial" w:hAnsi="Arial" w:cs="Arial"/>
          <w:bCs/>
          <w:iCs/>
        </w:rPr>
        <w:t>celkový plánovaný objem prací a činností během realizace díla přesáhne 500 pracovních dnů v přepočtu na jednu fyzickou osobu</w:t>
      </w:r>
      <w:r w:rsidR="005E5A43" w:rsidRPr="0018171D">
        <w:rPr>
          <w:rFonts w:ascii="Arial" w:hAnsi="Arial" w:cs="Arial"/>
          <w:bCs/>
          <w:iCs/>
        </w:rPr>
        <w:t>:</w:t>
      </w:r>
      <w:r w:rsidRPr="0018171D">
        <w:rPr>
          <w:rFonts w:ascii="Arial" w:hAnsi="Arial" w:cs="Arial"/>
          <w:bCs/>
          <w:iCs/>
        </w:rPr>
        <w:tab/>
      </w:r>
      <w:r w:rsidR="007619D8" w:rsidRPr="007619D8">
        <w:rPr>
          <w:rFonts w:ascii="Arial" w:hAnsi="Arial" w:cs="Arial"/>
          <w:b/>
          <w:bCs/>
          <w:iCs/>
        </w:rPr>
        <w:t>NE</w:t>
      </w:r>
    </w:p>
    <w:p w14:paraId="2C6414CC" w14:textId="15A14470" w:rsidR="005E5981" w:rsidRPr="00F52700" w:rsidRDefault="005E5981" w:rsidP="005E5981">
      <w:pPr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bCs/>
          <w:iCs/>
        </w:rPr>
      </w:pPr>
      <w:r w:rsidRPr="00F52700">
        <w:rPr>
          <w:rFonts w:cs="Arial"/>
          <w:bCs/>
          <w:iCs/>
        </w:rPr>
        <w:t xml:space="preserve">Realizace stavby odpovídá </w:t>
      </w:r>
      <w:r w:rsidR="0080384D" w:rsidRPr="00F52700">
        <w:rPr>
          <w:rFonts w:cs="Arial"/>
          <w:bCs/>
          <w:iCs/>
        </w:rPr>
        <w:t xml:space="preserve">cca </w:t>
      </w:r>
      <w:r w:rsidR="0073026F" w:rsidRPr="00F52700">
        <w:rPr>
          <w:rFonts w:cs="Arial"/>
          <w:bCs/>
          <w:iCs/>
        </w:rPr>
        <w:t>2 </w:t>
      </w:r>
      <w:r w:rsidR="00CA40A4">
        <w:rPr>
          <w:rFonts w:cs="Arial"/>
          <w:bCs/>
          <w:iCs/>
        </w:rPr>
        <w:t>000</w:t>
      </w:r>
      <w:r w:rsidRPr="00F52700">
        <w:rPr>
          <w:rFonts w:cs="Arial"/>
          <w:bCs/>
          <w:iCs/>
        </w:rPr>
        <w:t xml:space="preserve"> </w:t>
      </w:r>
      <w:proofErr w:type="spellStart"/>
      <w:r w:rsidRPr="00F52700">
        <w:rPr>
          <w:rFonts w:cs="Arial"/>
          <w:bCs/>
          <w:iCs/>
        </w:rPr>
        <w:t>Nh</w:t>
      </w:r>
      <w:proofErr w:type="spellEnd"/>
      <w:r w:rsidRPr="00F52700">
        <w:rPr>
          <w:rFonts w:cs="Arial"/>
          <w:bCs/>
          <w:iCs/>
        </w:rPr>
        <w:t xml:space="preserve">. Celkový plánovaný objem prací a činností v přepočtu na jednu fyzickou osobu činí </w:t>
      </w:r>
      <w:r w:rsidR="00A32E27" w:rsidRPr="00F52700">
        <w:rPr>
          <w:rFonts w:cs="Arial"/>
          <w:bCs/>
          <w:iCs/>
        </w:rPr>
        <w:t xml:space="preserve">cca </w:t>
      </w:r>
      <w:r w:rsidR="00CA40A4">
        <w:rPr>
          <w:rFonts w:cs="Arial"/>
          <w:bCs/>
          <w:iCs/>
        </w:rPr>
        <w:t>250</w:t>
      </w:r>
      <w:r w:rsidRPr="00F52700">
        <w:rPr>
          <w:rFonts w:cs="Arial"/>
          <w:bCs/>
          <w:iCs/>
        </w:rPr>
        <w:t xml:space="preserve"> dn</w:t>
      </w:r>
      <w:r w:rsidR="00B60CDA" w:rsidRPr="00F52700">
        <w:rPr>
          <w:rFonts w:cs="Arial"/>
          <w:bCs/>
          <w:iCs/>
        </w:rPr>
        <w:t>ů</w:t>
      </w:r>
      <w:r w:rsidRPr="00F52700">
        <w:rPr>
          <w:rFonts w:cs="Arial"/>
          <w:bCs/>
          <w:iCs/>
        </w:rPr>
        <w:t xml:space="preserve">. </w:t>
      </w:r>
      <w:r w:rsidR="005E5A43" w:rsidRPr="00F52700">
        <w:t>Stavba bude realizována jako jednorázová akce s předpokládaným termín</w:t>
      </w:r>
      <w:r w:rsidR="008425B5" w:rsidRPr="00F52700">
        <w:t>em zahájení ve 2. pol. roku 201</w:t>
      </w:r>
      <w:r w:rsidR="00CA40A4">
        <w:t>9/2020</w:t>
      </w:r>
      <w:r w:rsidR="005E5A43" w:rsidRPr="00F52700">
        <w:t xml:space="preserve"> a předpokládanou délkou výstavby max</w:t>
      </w:r>
      <w:r w:rsidR="007619D8" w:rsidRPr="00F52700">
        <w:t>.</w:t>
      </w:r>
      <w:r w:rsidR="005E5A43" w:rsidRPr="00F52700">
        <w:t xml:space="preserve"> </w:t>
      </w:r>
      <w:r w:rsidR="00F52700" w:rsidRPr="00F52700">
        <w:t>3</w:t>
      </w:r>
      <w:r w:rsidR="00CA40A4">
        <w:t>-4</w:t>
      </w:r>
      <w:r w:rsidR="005E5A43" w:rsidRPr="00F52700">
        <w:t xml:space="preserve"> měsíce.</w:t>
      </w:r>
    </w:p>
    <w:p w14:paraId="2C6414CD" w14:textId="77777777" w:rsidR="00EF7200" w:rsidRPr="00F52700" w:rsidRDefault="00EF7200" w:rsidP="005E5981">
      <w:pPr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bCs/>
          <w:iCs/>
        </w:rPr>
      </w:pPr>
      <w:r w:rsidRPr="00F52700">
        <w:rPr>
          <w:rFonts w:cs="Arial"/>
          <w:b/>
          <w:bCs/>
          <w:iCs/>
        </w:rPr>
        <w:t>P</w:t>
      </w:r>
      <w:r w:rsidR="005E5981" w:rsidRPr="00F52700">
        <w:rPr>
          <w:rFonts w:cs="Arial"/>
          <w:b/>
          <w:bCs/>
          <w:iCs/>
        </w:rPr>
        <w:t xml:space="preserve">ro stavbu </w:t>
      </w:r>
      <w:r w:rsidR="00327D6C" w:rsidRPr="00F52700">
        <w:rPr>
          <w:rFonts w:cs="Arial"/>
          <w:b/>
          <w:bCs/>
          <w:iCs/>
        </w:rPr>
        <w:t>není</w:t>
      </w:r>
      <w:r w:rsidR="005E5981" w:rsidRPr="00F52700">
        <w:rPr>
          <w:rFonts w:cs="Arial"/>
          <w:b/>
          <w:bCs/>
          <w:iCs/>
        </w:rPr>
        <w:t xml:space="preserve"> potřeba ustanovit koordinátora BOZP.</w:t>
      </w:r>
      <w:r w:rsidR="005E5981" w:rsidRPr="00F52700">
        <w:rPr>
          <w:rFonts w:cs="Arial"/>
          <w:bCs/>
          <w:iCs/>
        </w:rPr>
        <w:t xml:space="preserve"> </w:t>
      </w:r>
    </w:p>
    <w:p w14:paraId="2C6414CE" w14:textId="237004A0" w:rsidR="005E5981" w:rsidRPr="00F52700" w:rsidRDefault="007619D8" w:rsidP="005E5981">
      <w:pPr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bCs/>
          <w:iCs/>
        </w:rPr>
      </w:pPr>
      <w:r w:rsidRPr="00F52700">
        <w:rPr>
          <w:rFonts w:cs="Arial"/>
          <w:bCs/>
          <w:iCs/>
        </w:rPr>
        <w:t xml:space="preserve">Při 8 hodinové pracovní době, </w:t>
      </w:r>
      <w:r w:rsidR="005E5981" w:rsidRPr="00F52700">
        <w:rPr>
          <w:rFonts w:cs="Arial"/>
          <w:bCs/>
          <w:iCs/>
        </w:rPr>
        <w:t>22 pracovních dnech v</w:t>
      </w:r>
      <w:r w:rsidRPr="00F52700">
        <w:rPr>
          <w:rFonts w:cs="Arial"/>
          <w:bCs/>
          <w:iCs/>
        </w:rPr>
        <w:t> </w:t>
      </w:r>
      <w:r w:rsidR="005E5981" w:rsidRPr="00F52700">
        <w:rPr>
          <w:rFonts w:cs="Arial"/>
          <w:bCs/>
          <w:iCs/>
        </w:rPr>
        <w:t>měsíci</w:t>
      </w:r>
      <w:r w:rsidRPr="00F52700">
        <w:rPr>
          <w:rFonts w:cs="Arial"/>
          <w:bCs/>
          <w:iCs/>
        </w:rPr>
        <w:t>,</w:t>
      </w:r>
      <w:r w:rsidR="005E5981" w:rsidRPr="00F52700">
        <w:rPr>
          <w:rFonts w:cs="Arial"/>
          <w:bCs/>
          <w:iCs/>
        </w:rPr>
        <w:t xml:space="preserve"> průměrném počtu </w:t>
      </w:r>
      <w:r w:rsidR="00CA40A4">
        <w:rPr>
          <w:rFonts w:cs="Arial"/>
          <w:bCs/>
          <w:iCs/>
        </w:rPr>
        <w:t>5</w:t>
      </w:r>
      <w:r w:rsidR="005E5981" w:rsidRPr="00F52700">
        <w:rPr>
          <w:rFonts w:cs="Arial"/>
          <w:bCs/>
          <w:iCs/>
        </w:rPr>
        <w:t xml:space="preserve"> pracovníků </w:t>
      </w:r>
      <w:r w:rsidR="00A32E27" w:rsidRPr="00F52700">
        <w:rPr>
          <w:rFonts w:cs="Arial"/>
          <w:bCs/>
          <w:iCs/>
        </w:rPr>
        <w:t xml:space="preserve">pracujících na stavbě současně </w:t>
      </w:r>
      <w:r w:rsidRPr="00F52700">
        <w:rPr>
          <w:rFonts w:cs="Arial"/>
          <w:bCs/>
          <w:iCs/>
        </w:rPr>
        <w:t xml:space="preserve">a s přihlédnutím ke klimatickým vlivům </w:t>
      </w:r>
      <w:r w:rsidR="00A32E27" w:rsidRPr="00F52700">
        <w:rPr>
          <w:rFonts w:cs="Arial"/>
          <w:bCs/>
          <w:iCs/>
        </w:rPr>
        <w:t xml:space="preserve">je minimální </w:t>
      </w:r>
      <w:r w:rsidR="00221D6F" w:rsidRPr="00F52700">
        <w:rPr>
          <w:rFonts w:cs="Arial"/>
          <w:bCs/>
          <w:iCs/>
        </w:rPr>
        <w:t>doba</w:t>
      </w:r>
      <w:r w:rsidR="005E5981" w:rsidRPr="00F52700">
        <w:rPr>
          <w:rFonts w:cs="Arial"/>
          <w:bCs/>
          <w:iCs/>
        </w:rPr>
        <w:t xml:space="preserve"> realizace </w:t>
      </w:r>
      <w:r w:rsidR="00A32E27" w:rsidRPr="00F52700">
        <w:rPr>
          <w:rFonts w:cs="Arial"/>
          <w:bCs/>
          <w:iCs/>
        </w:rPr>
        <w:t>předpokládaná v délce</w:t>
      </w:r>
      <w:r w:rsidR="005E5981" w:rsidRPr="00F52700">
        <w:rPr>
          <w:rFonts w:cs="Arial"/>
          <w:bCs/>
          <w:iCs/>
        </w:rPr>
        <w:t xml:space="preserve"> </w:t>
      </w:r>
      <w:r w:rsidR="00CA40A4">
        <w:rPr>
          <w:rFonts w:cs="Arial"/>
          <w:bCs/>
          <w:iCs/>
        </w:rPr>
        <w:t>3-4</w:t>
      </w:r>
      <w:r w:rsidR="004C3444" w:rsidRPr="00F52700">
        <w:rPr>
          <w:rFonts w:cs="Arial"/>
          <w:bCs/>
          <w:iCs/>
        </w:rPr>
        <w:t xml:space="preserve"> měsíc</w:t>
      </w:r>
      <w:r w:rsidR="00DE44FF" w:rsidRPr="00F52700">
        <w:rPr>
          <w:rFonts w:cs="Arial"/>
          <w:bCs/>
          <w:iCs/>
        </w:rPr>
        <w:t>ů</w:t>
      </w:r>
      <w:r w:rsidR="005E5A43" w:rsidRPr="00F52700">
        <w:rPr>
          <w:rFonts w:cs="Arial"/>
          <w:bCs/>
          <w:iCs/>
        </w:rPr>
        <w:t>.</w:t>
      </w:r>
    </w:p>
    <w:p w14:paraId="2C6414CF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úpravy pro bezbariérové užívání výstavbou dotčených staveb</w:t>
      </w:r>
    </w:p>
    <w:p w14:paraId="2C6414D0" w14:textId="77777777" w:rsidR="00B35FE4" w:rsidRDefault="00B277D6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Není předmětem stavby.</w:t>
      </w:r>
    </w:p>
    <w:p w14:paraId="2C6414D1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zásady pro dopravně inženýrské opatření</w:t>
      </w:r>
    </w:p>
    <w:p w14:paraId="2C6414D2" w14:textId="428A737D" w:rsidR="00B35FE4" w:rsidRDefault="001006A5" w:rsidP="00335377">
      <w:pPr>
        <w:spacing w:before="120" w:after="120" w:line="360" w:lineRule="auto"/>
        <w:jc w:val="both"/>
        <w:rPr>
          <w:rFonts w:cs="Arial"/>
        </w:rPr>
      </w:pPr>
      <w:r w:rsidRPr="001006A5">
        <w:rPr>
          <w:rFonts w:cs="Arial"/>
        </w:rPr>
        <w:t xml:space="preserve">Z hlediska dopravního značení bude stavba realizována </w:t>
      </w:r>
      <w:r w:rsidR="00581985">
        <w:rPr>
          <w:rFonts w:cs="Arial"/>
        </w:rPr>
        <w:t>v jedné etapě (fázi</w:t>
      </w:r>
      <w:r w:rsidRPr="001006A5">
        <w:rPr>
          <w:rFonts w:cs="Arial"/>
        </w:rPr>
        <w:t xml:space="preserve">). Návrh DIO odráží schéma B/5.2 technických podmínek </w:t>
      </w:r>
      <w:r>
        <w:rPr>
          <w:rFonts w:cs="Arial"/>
        </w:rPr>
        <w:t>TP 66 „</w:t>
      </w:r>
      <w:r w:rsidRPr="001006A5">
        <w:rPr>
          <w:rFonts w:cs="Arial"/>
        </w:rPr>
        <w:t>Zásady pro označování pracovních míst na pozemních komunikacích</w:t>
      </w:r>
      <w:r>
        <w:rPr>
          <w:rFonts w:cs="Arial"/>
        </w:rPr>
        <w:t>“</w:t>
      </w:r>
      <w:r w:rsidRPr="001006A5">
        <w:rPr>
          <w:rFonts w:cs="Arial"/>
        </w:rPr>
        <w:t>.</w:t>
      </w:r>
      <w:r>
        <w:rPr>
          <w:rFonts w:cs="Arial"/>
        </w:rPr>
        <w:t xml:space="preserve"> Dočasná změna dopravního značení může být </w:t>
      </w:r>
      <w:r w:rsidR="00CD4F7B">
        <w:rPr>
          <w:rFonts w:cs="Arial"/>
        </w:rPr>
        <w:t xml:space="preserve">také </w:t>
      </w:r>
      <w:r>
        <w:rPr>
          <w:rFonts w:cs="Arial"/>
        </w:rPr>
        <w:t>realizována dle schémat B/2 a B/6. Z</w:t>
      </w:r>
      <w:r w:rsidR="0080384D">
        <w:rPr>
          <w:rFonts w:cs="Arial"/>
        </w:rPr>
        <w:t xml:space="preserve">ařízení staveniště </w:t>
      </w:r>
      <w:r>
        <w:rPr>
          <w:rFonts w:cs="Arial"/>
        </w:rPr>
        <w:t>je umístěno mimo komunikaci a nevyžaduje</w:t>
      </w:r>
      <w:r w:rsidR="0080384D">
        <w:rPr>
          <w:rFonts w:cs="Arial"/>
        </w:rPr>
        <w:t xml:space="preserve"> d</w:t>
      </w:r>
      <w:r w:rsidR="004C596A">
        <w:rPr>
          <w:rFonts w:cs="Arial"/>
        </w:rPr>
        <w:t>opravně inženýrské opatření</w:t>
      </w:r>
      <w:r>
        <w:rPr>
          <w:rFonts w:cs="Arial"/>
        </w:rPr>
        <w:t>.</w:t>
      </w:r>
      <w:r w:rsidR="0080384D">
        <w:rPr>
          <w:rFonts w:cs="Arial"/>
        </w:rPr>
        <w:t xml:space="preserve"> </w:t>
      </w:r>
      <w:r>
        <w:rPr>
          <w:rFonts w:cs="Arial"/>
        </w:rPr>
        <w:t>Rozmístění dopravního</w:t>
      </w:r>
      <w:r w:rsidR="004C596A">
        <w:rPr>
          <w:rFonts w:cs="Arial"/>
        </w:rPr>
        <w:t xml:space="preserve"> znač</w:t>
      </w:r>
      <w:r>
        <w:rPr>
          <w:rFonts w:cs="Arial"/>
        </w:rPr>
        <w:t>ení dle schématu B/5.2</w:t>
      </w:r>
      <w:r w:rsidR="00661DC0">
        <w:rPr>
          <w:rFonts w:cs="Arial"/>
        </w:rPr>
        <w:t xml:space="preserve"> je </w:t>
      </w:r>
      <w:r>
        <w:rPr>
          <w:rFonts w:cs="Arial"/>
        </w:rPr>
        <w:t>uvedeno</w:t>
      </w:r>
      <w:r w:rsidR="004C596A">
        <w:rPr>
          <w:rFonts w:cs="Arial"/>
        </w:rPr>
        <w:t xml:space="preserve"> ve výkresu </w:t>
      </w:r>
      <w:r w:rsidR="00383D39">
        <w:rPr>
          <w:rFonts w:cs="Arial"/>
        </w:rPr>
        <w:t xml:space="preserve"> </w:t>
      </w:r>
      <w:r>
        <w:rPr>
          <w:rFonts w:cs="Arial"/>
        </w:rPr>
        <w:t xml:space="preserve">Dopravně inženýrské </w:t>
      </w:r>
      <w:proofErr w:type="gramStart"/>
      <w:r>
        <w:rPr>
          <w:rFonts w:cs="Arial"/>
        </w:rPr>
        <w:t>opatření.</w:t>
      </w:r>
      <w:r w:rsidR="004C596A">
        <w:rPr>
          <w:rFonts w:cs="Arial"/>
        </w:rPr>
        <w:t>.</w:t>
      </w:r>
      <w:proofErr w:type="gramEnd"/>
    </w:p>
    <w:p w14:paraId="2C6414D3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stanovení speciálních podmínek pro provádění stavby</w:t>
      </w:r>
    </w:p>
    <w:p w14:paraId="2C6414D4" w14:textId="77777777" w:rsidR="00B35FE4" w:rsidRDefault="00874F1F" w:rsidP="00335377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t>Stavba nevyžaduje speciální podmínky pro provádění.</w:t>
      </w:r>
    </w:p>
    <w:p w14:paraId="2C6414D5" w14:textId="77777777" w:rsidR="00B35FE4" w:rsidRPr="00BD15AD" w:rsidRDefault="00B35FE4" w:rsidP="00DF2AE3">
      <w:pPr>
        <w:pStyle w:val="Odstavecseseznamem"/>
        <w:widowControl w:val="0"/>
        <w:numPr>
          <w:ilvl w:val="1"/>
          <w:numId w:val="5"/>
        </w:numPr>
        <w:spacing w:before="120" w:line="36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postup výstavby, rozhodující dílčí termíny</w:t>
      </w:r>
    </w:p>
    <w:p w14:paraId="6CF5EC42" w14:textId="02AA73BA" w:rsidR="00CD4F7B" w:rsidRDefault="00CD4F7B" w:rsidP="008425B5">
      <w:pPr>
        <w:spacing w:before="120" w:after="120" w:line="360" w:lineRule="auto"/>
        <w:jc w:val="both"/>
      </w:pPr>
      <w:r>
        <w:t>Stavba bude realizována jako jednorázová akce s předpokládaným termín</w:t>
      </w:r>
      <w:r w:rsidR="006F387A">
        <w:t>em zahájení ve 2. pol. roku 2019/2020</w:t>
      </w:r>
      <w:r>
        <w:t xml:space="preserve"> a předpokládanou délkou výstavby 3</w:t>
      </w:r>
      <w:r w:rsidR="006F387A">
        <w:t>-4</w:t>
      </w:r>
      <w:r>
        <w:t xml:space="preserve"> měsíce. Doba výstavby je závislá především na počtu pracovníků pracujících na stavbě a aktuálním počasí.</w:t>
      </w:r>
    </w:p>
    <w:p w14:paraId="2C6414D6" w14:textId="082D1ADC" w:rsidR="00053F77" w:rsidRDefault="00053F77" w:rsidP="008425B5">
      <w:pPr>
        <w:spacing w:before="120" w:after="120" w:line="360" w:lineRule="auto"/>
        <w:jc w:val="both"/>
        <w:rPr>
          <w:rFonts w:cs="Arial"/>
        </w:rPr>
      </w:pPr>
    </w:p>
    <w:p w14:paraId="2EF8924B" w14:textId="59CD338D" w:rsidR="001D6426" w:rsidRDefault="001D6426" w:rsidP="001D6426">
      <w:pPr>
        <w:pStyle w:val="Odstavecseseznamem"/>
        <w:widowControl w:val="0"/>
        <w:numPr>
          <w:ilvl w:val="0"/>
          <w:numId w:val="5"/>
        </w:num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CELKOVÉ VODOHOSPODÁŘSKÉ ŘEŠENÍ</w:t>
      </w:r>
    </w:p>
    <w:p w14:paraId="58CA992E" w14:textId="67AAAAE2" w:rsidR="001D6426" w:rsidRDefault="00AD08D1" w:rsidP="001D6426">
      <w:pPr>
        <w:spacing w:before="120" w:after="120" w:line="360" w:lineRule="auto"/>
        <w:jc w:val="both"/>
        <w:rPr>
          <w:rFonts w:cs="Arial"/>
        </w:rPr>
      </w:pPr>
      <w:r>
        <w:rPr>
          <w:rFonts w:cs="Arial"/>
        </w:rPr>
        <w:lastRenderedPageBreak/>
        <w:t>Stavba se týká koryta vodního toku a je navržena tak, aby stabilizovala tok v zastavěném úze</w:t>
      </w:r>
      <w:r w:rsidR="00E747FE">
        <w:rPr>
          <w:rFonts w:cs="Arial"/>
        </w:rPr>
        <w:t>mí a zamezila statickému narušování</w:t>
      </w:r>
      <w:r>
        <w:rPr>
          <w:rFonts w:cs="Arial"/>
        </w:rPr>
        <w:t xml:space="preserve"> okolních staveb a pozemků</w:t>
      </w:r>
      <w:r w:rsidR="00E747FE">
        <w:rPr>
          <w:rFonts w:cs="Arial"/>
        </w:rPr>
        <w:t xml:space="preserve"> proudící vodou</w:t>
      </w:r>
      <w:r>
        <w:rPr>
          <w:rFonts w:cs="Arial"/>
        </w:rPr>
        <w:t xml:space="preserve">. </w:t>
      </w:r>
      <w:r w:rsidR="00AB26F1">
        <w:rPr>
          <w:rFonts w:cs="Arial"/>
        </w:rPr>
        <w:t xml:space="preserve">Stavba neřeší protipovodňovou ochranu a hospodaření s dešťovou vodou </w:t>
      </w:r>
      <w:r w:rsidR="0069317B">
        <w:rPr>
          <w:rFonts w:cs="Arial"/>
        </w:rPr>
        <w:t>dle zákona 254/2001 Sb., o vodách</w:t>
      </w:r>
      <w:r w:rsidR="001E50F4">
        <w:rPr>
          <w:rFonts w:cs="Arial"/>
        </w:rPr>
        <w:t xml:space="preserve"> a změně některých zákonů,</w:t>
      </w:r>
      <w:r w:rsidR="00CD4F7B">
        <w:rPr>
          <w:rFonts w:cs="Arial"/>
        </w:rPr>
        <w:t xml:space="preserve"> ve znění dalších předpisů</w:t>
      </w:r>
      <w:r w:rsidR="0069317B">
        <w:rPr>
          <w:rFonts w:cs="Arial"/>
        </w:rPr>
        <w:t xml:space="preserve"> a příslušných vyhlášek.</w:t>
      </w:r>
    </w:p>
    <w:sectPr w:rsidR="001D6426" w:rsidSect="00443E1F">
      <w:headerReference w:type="default" r:id="rId10"/>
      <w:footerReference w:type="even" r:id="rId11"/>
      <w:footerReference w:type="default" r:id="rId12"/>
      <w:pgSz w:w="11906" w:h="16838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9C276" w14:textId="77777777" w:rsidR="008635E4" w:rsidRDefault="008635E4">
      <w:r>
        <w:separator/>
      </w:r>
    </w:p>
  </w:endnote>
  <w:endnote w:type="continuationSeparator" w:id="0">
    <w:p w14:paraId="3603C364" w14:textId="77777777" w:rsidR="008635E4" w:rsidRDefault="0086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Roman">
    <w:panose1 w:val="00000000000000000000"/>
    <w:charset w:val="00"/>
    <w:family w:val="roman"/>
    <w:notTrueType/>
    <w:pitch w:val="default"/>
  </w:font>
  <w:font w:name="Times          New Roman">
    <w:panose1 w:val="00000000000000000000"/>
    <w:charset w:val="00"/>
    <w:family w:val="roman"/>
    <w:notTrueType/>
    <w:pitch w:val="default"/>
  </w:font>
  <w:font w:name="Times        New Roman">
    <w:panose1 w:val="00000000000000000000"/>
    <w:charset w:val="00"/>
    <w:family w:val="roman"/>
    <w:notTrueType/>
    <w:pitch w:val="default"/>
  </w:font>
  <w:font w:name="Myriad Web">
    <w:panose1 w:val="020B050303040302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414DD" w14:textId="77777777" w:rsidR="002F466E" w:rsidRDefault="002F466E" w:rsidP="00D403C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6414DE" w14:textId="77777777" w:rsidR="002F466E" w:rsidRDefault="002F466E" w:rsidP="00AD556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414DF" w14:textId="77777777" w:rsidR="00B87C77" w:rsidRDefault="00B87C77" w:rsidP="00B87C77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Myriad Web" w:hAnsi="Myriad Web"/>
        <w:sz w:val="16"/>
      </w:rPr>
    </w:pPr>
  </w:p>
  <w:p w14:paraId="2C6414E0" w14:textId="77777777" w:rsidR="00B87C77" w:rsidRPr="004333A1" w:rsidRDefault="00B87C77" w:rsidP="00B87C77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Myriad Web" w:hAnsi="Myriad Web"/>
      </w:rPr>
    </w:pPr>
    <w:r>
      <w:rPr>
        <w:rFonts w:ascii="Myriad Web" w:hAnsi="Myriad Web"/>
        <w:noProof/>
        <w:sz w:val="10"/>
        <w:szCs w:val="10"/>
      </w:rPr>
      <w:drawing>
        <wp:anchor distT="0" distB="0" distL="114300" distR="114300" simplePos="0" relativeHeight="251657728" behindDoc="0" locked="0" layoutInCell="1" allowOverlap="1" wp14:anchorId="2C6414E1" wp14:editId="2C6414E2">
          <wp:simplePos x="0" y="0"/>
          <wp:positionH relativeFrom="column">
            <wp:posOffset>-43815</wp:posOffset>
          </wp:positionH>
          <wp:positionV relativeFrom="paragraph">
            <wp:posOffset>-85090</wp:posOffset>
          </wp:positionV>
          <wp:extent cx="228600" cy="285750"/>
          <wp:effectExtent l="0" t="0" r="0" b="0"/>
          <wp:wrapNone/>
          <wp:docPr id="3" name="obrázek 3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Myriad Web" w:hAnsi="Myriad Web"/>
        <w:sz w:val="16"/>
      </w:rPr>
      <w:t xml:space="preserve">         </w:t>
    </w:r>
    <w:r w:rsidRPr="004333A1">
      <w:rPr>
        <w:rFonts w:ascii="Myriad Web" w:hAnsi="Myriad Web"/>
        <w:sz w:val="16"/>
      </w:rPr>
      <w:t xml:space="preserve"> Povodí Ohře, s.</w:t>
    </w:r>
    <w:r>
      <w:rPr>
        <w:rFonts w:ascii="Myriad Web" w:hAnsi="Myriad Web"/>
        <w:sz w:val="16"/>
      </w:rPr>
      <w:t xml:space="preserve"> </w:t>
    </w:r>
    <w:r w:rsidRPr="004333A1">
      <w:rPr>
        <w:rFonts w:ascii="Myriad Web" w:hAnsi="Myriad Web"/>
        <w:sz w:val="16"/>
      </w:rPr>
      <w:t xml:space="preserve">p., </w:t>
    </w:r>
    <w:r>
      <w:rPr>
        <w:rFonts w:ascii="Myriad Web" w:hAnsi="Myriad Web"/>
        <w:sz w:val="16"/>
      </w:rPr>
      <w:t>o</w:t>
    </w:r>
    <w:r w:rsidRPr="004333A1">
      <w:rPr>
        <w:rFonts w:ascii="Myriad Web" w:hAnsi="Myriad Web"/>
        <w:sz w:val="16"/>
      </w:rPr>
      <w:t>dbor PPZ</w:t>
    </w:r>
    <w:r>
      <w:rPr>
        <w:rFonts w:ascii="Myriad Web" w:hAnsi="Myriad Web"/>
        <w:sz w:val="16"/>
      </w:rPr>
      <w:t>, Bezručova 4219, 430 03 Chomutov</w:t>
    </w:r>
    <w:r w:rsidRPr="004333A1">
      <w:rPr>
        <w:rFonts w:ascii="Myriad Web" w:hAnsi="Myriad Web"/>
        <w:sz w:val="16"/>
      </w:rPr>
      <w:tab/>
    </w:r>
    <w:r w:rsidRPr="00733701">
      <w:rPr>
        <w:rStyle w:val="slostrnky"/>
        <w:rFonts w:ascii="Myriad Web" w:hAnsi="Myriad Web"/>
        <w:sz w:val="16"/>
        <w:szCs w:val="16"/>
      </w:rPr>
      <w:fldChar w:fldCharType="begin"/>
    </w:r>
    <w:r w:rsidRPr="00733701">
      <w:rPr>
        <w:rStyle w:val="slostrnky"/>
        <w:rFonts w:ascii="Myriad Web" w:hAnsi="Myriad Web"/>
        <w:sz w:val="16"/>
        <w:szCs w:val="16"/>
      </w:rPr>
      <w:instrText xml:space="preserve"> PAGE </w:instrText>
    </w:r>
    <w:r w:rsidRPr="00733701">
      <w:rPr>
        <w:rStyle w:val="slostrnky"/>
        <w:rFonts w:ascii="Myriad Web" w:hAnsi="Myriad Web"/>
        <w:sz w:val="16"/>
        <w:szCs w:val="16"/>
      </w:rPr>
      <w:fldChar w:fldCharType="separate"/>
    </w:r>
    <w:r w:rsidR="00840C2F">
      <w:rPr>
        <w:rStyle w:val="slostrnky"/>
        <w:rFonts w:ascii="Myriad Web" w:hAnsi="Myriad Web"/>
        <w:noProof/>
        <w:sz w:val="16"/>
        <w:szCs w:val="16"/>
      </w:rPr>
      <w:t>14</w:t>
    </w:r>
    <w:r w:rsidRPr="00733701">
      <w:rPr>
        <w:rStyle w:val="slostrnky"/>
        <w:rFonts w:ascii="Myriad Web" w:hAnsi="Myriad Web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CA9FD" w14:textId="77777777" w:rsidR="008635E4" w:rsidRDefault="008635E4">
      <w:r>
        <w:separator/>
      </w:r>
    </w:p>
  </w:footnote>
  <w:footnote w:type="continuationSeparator" w:id="0">
    <w:p w14:paraId="1E1A0CBF" w14:textId="77777777" w:rsidR="008635E4" w:rsidRDefault="00863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18DD9" w14:textId="2E2DDB0B" w:rsidR="001A58C7" w:rsidRPr="00E37FC8" w:rsidRDefault="001A58C7" w:rsidP="001A58C7">
    <w:pPr>
      <w:pStyle w:val="Zhlav"/>
      <w:tabs>
        <w:tab w:val="clear" w:pos="4536"/>
        <w:tab w:val="clear" w:pos="9072"/>
        <w:tab w:val="right" w:pos="9639"/>
      </w:tabs>
    </w:pPr>
    <w:r w:rsidRPr="004333A1">
      <w:rPr>
        <w:rFonts w:ascii="Myriad Web" w:hAnsi="Myriad Web"/>
        <w:sz w:val="16"/>
        <w:u w:val="single"/>
      </w:rPr>
      <w:t>Zak</w:t>
    </w:r>
    <w:r>
      <w:rPr>
        <w:rFonts w:ascii="Myriad Web" w:hAnsi="Myriad Web"/>
        <w:sz w:val="16"/>
        <w:u w:val="single"/>
      </w:rPr>
      <w:t>ázka</w:t>
    </w:r>
    <w:r w:rsidRPr="004333A1">
      <w:rPr>
        <w:rFonts w:ascii="Myriad Web" w:hAnsi="Myriad Web"/>
        <w:sz w:val="16"/>
        <w:u w:val="single"/>
      </w:rPr>
      <w:t xml:space="preserve"> </w:t>
    </w:r>
    <w:r w:rsidR="00A0453C">
      <w:rPr>
        <w:rFonts w:ascii="Myriad Web" w:hAnsi="Myriad Web"/>
        <w:sz w:val="16"/>
        <w:u w:val="single"/>
      </w:rPr>
      <w:t>č. 302 682</w:t>
    </w:r>
    <w:r>
      <w:rPr>
        <w:rFonts w:ascii="Myriad Web" w:hAnsi="Myriad Web"/>
        <w:sz w:val="16"/>
        <w:u w:val="single"/>
      </w:rPr>
      <w:tab/>
    </w:r>
    <w:r w:rsidR="00A0453C">
      <w:rPr>
        <w:rFonts w:ascii="Myriad Web" w:hAnsi="Myriad Web"/>
        <w:sz w:val="16"/>
        <w:u w:val="single"/>
      </w:rPr>
      <w:t xml:space="preserve">Kamenice v Srbské Kamenici – LB zeď u </w:t>
    </w:r>
    <w:proofErr w:type="gramStart"/>
    <w:r w:rsidR="00A0453C">
      <w:rPr>
        <w:rFonts w:ascii="Myriad Web" w:hAnsi="Myriad Web"/>
        <w:sz w:val="16"/>
        <w:u w:val="single"/>
      </w:rPr>
      <w:t>č.p.</w:t>
    </w:r>
    <w:proofErr w:type="gramEnd"/>
    <w:r w:rsidR="00A0453C">
      <w:rPr>
        <w:rFonts w:ascii="Myriad Web" w:hAnsi="Myriad Web"/>
        <w:sz w:val="16"/>
        <w:u w:val="single"/>
      </w:rPr>
      <w:t xml:space="preserve"> 152</w:t>
    </w:r>
  </w:p>
  <w:p w14:paraId="2C6414DC" w14:textId="77777777" w:rsidR="002F466E" w:rsidRPr="006C7F1C" w:rsidRDefault="002F466E" w:rsidP="006C7F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776DF"/>
    <w:multiLevelType w:val="multilevel"/>
    <w:tmpl w:val="7604F43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B30793E"/>
    <w:multiLevelType w:val="hybridMultilevel"/>
    <w:tmpl w:val="1894570E"/>
    <w:lvl w:ilvl="0" w:tplc="B7E68FF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11BD8"/>
    <w:multiLevelType w:val="multilevel"/>
    <w:tmpl w:val="198A18FA"/>
    <w:lvl w:ilvl="0">
      <w:start w:val="1"/>
      <w:numFmt w:val="decimal"/>
      <w:lvlText w:val="B.%1"/>
      <w:lvlJc w:val="left"/>
      <w:pPr>
        <w:tabs>
          <w:tab w:val="num" w:pos="425"/>
        </w:tabs>
        <w:ind w:left="425" w:hanging="425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B.%1.%3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3">
    <w:nsid w:val="3242546B"/>
    <w:multiLevelType w:val="hybridMultilevel"/>
    <w:tmpl w:val="BD9C8684"/>
    <w:lvl w:ilvl="0" w:tplc="7E0E65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021267"/>
    <w:multiLevelType w:val="multilevel"/>
    <w:tmpl w:val="198A18FA"/>
    <w:lvl w:ilvl="0">
      <w:start w:val="1"/>
      <w:numFmt w:val="decimal"/>
      <w:lvlText w:val="B.%1"/>
      <w:lvlJc w:val="left"/>
      <w:pPr>
        <w:tabs>
          <w:tab w:val="num" w:pos="425"/>
        </w:tabs>
        <w:ind w:left="425" w:hanging="425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B.%1.%3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5">
    <w:nsid w:val="4DE92B1F"/>
    <w:multiLevelType w:val="multilevel"/>
    <w:tmpl w:val="198A18FA"/>
    <w:lvl w:ilvl="0">
      <w:start w:val="1"/>
      <w:numFmt w:val="decimal"/>
      <w:lvlText w:val="B.%1"/>
      <w:lvlJc w:val="left"/>
      <w:pPr>
        <w:tabs>
          <w:tab w:val="num" w:pos="425"/>
        </w:tabs>
        <w:ind w:left="425" w:hanging="425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B.%1.%3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6">
    <w:nsid w:val="505D5064"/>
    <w:multiLevelType w:val="multilevel"/>
    <w:tmpl w:val="0AA4AE32"/>
    <w:lvl w:ilvl="0">
      <w:start w:val="1"/>
      <w:numFmt w:val="decimal"/>
      <w:lvlText w:val="B.%1"/>
      <w:lvlJc w:val="left"/>
      <w:pPr>
        <w:tabs>
          <w:tab w:val="num" w:pos="425"/>
        </w:tabs>
        <w:ind w:left="425" w:hanging="425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B.%1.%3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7">
    <w:nsid w:val="50C00FF3"/>
    <w:multiLevelType w:val="multilevel"/>
    <w:tmpl w:val="DAE88470"/>
    <w:lvl w:ilvl="0">
      <w:start w:val="1"/>
      <w:numFmt w:val="decimal"/>
      <w:lvlText w:val="B.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595"/>
        </w:tabs>
        <w:ind w:left="595" w:hanging="595"/>
      </w:pPr>
      <w:rPr>
        <w:rFonts w:hint="default"/>
        <w:b w:val="0"/>
        <w:i w:val="0"/>
        <w:sz w:val="20"/>
        <w:szCs w:val="20"/>
      </w:rPr>
    </w:lvl>
    <w:lvl w:ilvl="2">
      <w:start w:val="1"/>
      <w:numFmt w:val="ordinal"/>
      <w:lvlText w:val="%1.%2%3"/>
      <w:lvlJc w:val="left"/>
      <w:pPr>
        <w:ind w:left="1264" w:hanging="697"/>
      </w:pPr>
      <w:rPr>
        <w:rFonts w:hint="default"/>
        <w:b w:val="0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8">
    <w:nsid w:val="51527E15"/>
    <w:multiLevelType w:val="hybridMultilevel"/>
    <w:tmpl w:val="91F620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D7843"/>
    <w:multiLevelType w:val="multilevel"/>
    <w:tmpl w:val="81A64810"/>
    <w:lvl w:ilvl="0">
      <w:start w:val="1"/>
      <w:numFmt w:val="decimal"/>
      <w:lvlText w:val="A.%1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u w:val="single"/>
      </w:rPr>
    </w:lvl>
    <w:lvl w:ilvl="1">
      <w:start w:val="1"/>
      <w:numFmt w:val="decimal"/>
      <w:lvlText w:val="A.%1.%2"/>
      <w:lvlJc w:val="left"/>
      <w:pPr>
        <w:tabs>
          <w:tab w:val="num" w:pos="595"/>
        </w:tabs>
        <w:ind w:left="595" w:hanging="595"/>
      </w:pPr>
      <w:rPr>
        <w:rFonts w:hint="default"/>
        <w:b/>
        <w:i w:val="0"/>
        <w:sz w:val="20"/>
        <w:szCs w:val="20"/>
        <w:u w:val="single"/>
      </w:rPr>
    </w:lvl>
    <w:lvl w:ilvl="2">
      <w:start w:val="1"/>
      <w:numFmt w:val="ordinal"/>
      <w:lvlText w:val="%1.%2%3"/>
      <w:lvlJc w:val="left"/>
      <w:pPr>
        <w:ind w:left="1264" w:hanging="697"/>
      </w:pPr>
      <w:rPr>
        <w:rFonts w:hint="default"/>
        <w:b w:val="0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0">
    <w:nsid w:val="5BC856F6"/>
    <w:multiLevelType w:val="hybridMultilevel"/>
    <w:tmpl w:val="0EC8735A"/>
    <w:lvl w:ilvl="0" w:tplc="DE5ACC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0729B"/>
    <w:multiLevelType w:val="singleLevel"/>
    <w:tmpl w:val="D21C0F7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680E3561"/>
    <w:multiLevelType w:val="multilevel"/>
    <w:tmpl w:val="198A18FA"/>
    <w:lvl w:ilvl="0">
      <w:start w:val="1"/>
      <w:numFmt w:val="decimal"/>
      <w:lvlText w:val="B.%1"/>
      <w:lvlJc w:val="left"/>
      <w:pPr>
        <w:tabs>
          <w:tab w:val="num" w:pos="425"/>
        </w:tabs>
        <w:ind w:left="425" w:hanging="425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B.%1.%3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3">
    <w:nsid w:val="6D744B5A"/>
    <w:multiLevelType w:val="hybridMultilevel"/>
    <w:tmpl w:val="7A84A8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85F27"/>
    <w:multiLevelType w:val="hybridMultilevel"/>
    <w:tmpl w:val="12D6D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067AF3"/>
    <w:multiLevelType w:val="multilevel"/>
    <w:tmpl w:val="198A18FA"/>
    <w:lvl w:ilvl="0">
      <w:start w:val="1"/>
      <w:numFmt w:val="decimal"/>
      <w:lvlText w:val="B.%1"/>
      <w:lvlJc w:val="left"/>
      <w:pPr>
        <w:tabs>
          <w:tab w:val="num" w:pos="425"/>
        </w:tabs>
        <w:ind w:left="425" w:hanging="425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B.%1.%3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6">
    <w:nsid w:val="7B360C38"/>
    <w:multiLevelType w:val="hybridMultilevel"/>
    <w:tmpl w:val="CE2E661C"/>
    <w:lvl w:ilvl="0" w:tplc="BC323FDA">
      <w:start w:val="1"/>
      <w:numFmt w:val="ordinal"/>
      <w:lvlText w:val="ad %1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32A8CB6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7"/>
  </w:num>
  <w:num w:numId="5">
    <w:abstractNumId w:val="4"/>
  </w:num>
  <w:num w:numId="6">
    <w:abstractNumId w:val="6"/>
  </w:num>
  <w:num w:numId="7">
    <w:abstractNumId w:val="15"/>
  </w:num>
  <w:num w:numId="8">
    <w:abstractNumId w:val="9"/>
  </w:num>
  <w:num w:numId="9">
    <w:abstractNumId w:val="3"/>
  </w:num>
  <w:num w:numId="10">
    <w:abstractNumId w:val="1"/>
  </w:num>
  <w:num w:numId="11">
    <w:abstractNumId w:val="8"/>
  </w:num>
  <w:num w:numId="12">
    <w:abstractNumId w:val="13"/>
  </w:num>
  <w:num w:numId="13">
    <w:abstractNumId w:val="16"/>
  </w:num>
  <w:num w:numId="14">
    <w:abstractNumId w:val="12"/>
  </w:num>
  <w:num w:numId="15">
    <w:abstractNumId w:val="14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69"/>
    <w:rsid w:val="00007177"/>
    <w:rsid w:val="000114CB"/>
    <w:rsid w:val="00011A2C"/>
    <w:rsid w:val="00011B3A"/>
    <w:rsid w:val="000215C2"/>
    <w:rsid w:val="000234A1"/>
    <w:rsid w:val="0002368E"/>
    <w:rsid w:val="00024E85"/>
    <w:rsid w:val="00036B0E"/>
    <w:rsid w:val="00042139"/>
    <w:rsid w:val="0004787F"/>
    <w:rsid w:val="00052D41"/>
    <w:rsid w:val="00053F77"/>
    <w:rsid w:val="00056E5F"/>
    <w:rsid w:val="000636B4"/>
    <w:rsid w:val="00063CD6"/>
    <w:rsid w:val="000707AF"/>
    <w:rsid w:val="0007657E"/>
    <w:rsid w:val="0008025E"/>
    <w:rsid w:val="00080B0E"/>
    <w:rsid w:val="00084131"/>
    <w:rsid w:val="00085A56"/>
    <w:rsid w:val="000926E2"/>
    <w:rsid w:val="0009505D"/>
    <w:rsid w:val="00096542"/>
    <w:rsid w:val="000A5EC7"/>
    <w:rsid w:val="000A7338"/>
    <w:rsid w:val="000B146E"/>
    <w:rsid w:val="000B2637"/>
    <w:rsid w:val="000B41B8"/>
    <w:rsid w:val="000C074E"/>
    <w:rsid w:val="000C22A1"/>
    <w:rsid w:val="000C37FE"/>
    <w:rsid w:val="000C7C2B"/>
    <w:rsid w:val="000D5965"/>
    <w:rsid w:val="000D7009"/>
    <w:rsid w:val="000E2C8D"/>
    <w:rsid w:val="000F1D19"/>
    <w:rsid w:val="000F39A2"/>
    <w:rsid w:val="000F39A6"/>
    <w:rsid w:val="000F7913"/>
    <w:rsid w:val="001006A5"/>
    <w:rsid w:val="00100A7C"/>
    <w:rsid w:val="00104324"/>
    <w:rsid w:val="00104BEA"/>
    <w:rsid w:val="0010565C"/>
    <w:rsid w:val="0012574A"/>
    <w:rsid w:val="001378E9"/>
    <w:rsid w:val="00141C33"/>
    <w:rsid w:val="00142E98"/>
    <w:rsid w:val="001439BB"/>
    <w:rsid w:val="00150C79"/>
    <w:rsid w:val="0015319C"/>
    <w:rsid w:val="00175002"/>
    <w:rsid w:val="00177F4C"/>
    <w:rsid w:val="0018171D"/>
    <w:rsid w:val="001924D8"/>
    <w:rsid w:val="00194324"/>
    <w:rsid w:val="00195F03"/>
    <w:rsid w:val="001A25DC"/>
    <w:rsid w:val="001A58C7"/>
    <w:rsid w:val="001B1082"/>
    <w:rsid w:val="001B13EA"/>
    <w:rsid w:val="001B3EFF"/>
    <w:rsid w:val="001C4FCA"/>
    <w:rsid w:val="001C6A89"/>
    <w:rsid w:val="001C7951"/>
    <w:rsid w:val="001D3B69"/>
    <w:rsid w:val="001D5E6C"/>
    <w:rsid w:val="001D6426"/>
    <w:rsid w:val="001D6A5E"/>
    <w:rsid w:val="001E4383"/>
    <w:rsid w:val="001E4A1B"/>
    <w:rsid w:val="001E50F4"/>
    <w:rsid w:val="001E7C19"/>
    <w:rsid w:val="001F0105"/>
    <w:rsid w:val="001F1019"/>
    <w:rsid w:val="001F613F"/>
    <w:rsid w:val="001F620B"/>
    <w:rsid w:val="0020195D"/>
    <w:rsid w:val="00201961"/>
    <w:rsid w:val="002054BB"/>
    <w:rsid w:val="002073F9"/>
    <w:rsid w:val="00207706"/>
    <w:rsid w:val="00207806"/>
    <w:rsid w:val="00214D10"/>
    <w:rsid w:val="0021609C"/>
    <w:rsid w:val="00217C5D"/>
    <w:rsid w:val="0022053F"/>
    <w:rsid w:val="00221D6F"/>
    <w:rsid w:val="002230BD"/>
    <w:rsid w:val="00225546"/>
    <w:rsid w:val="00235733"/>
    <w:rsid w:val="0023692C"/>
    <w:rsid w:val="00236E7F"/>
    <w:rsid w:val="00240F63"/>
    <w:rsid w:val="0025077F"/>
    <w:rsid w:val="00253279"/>
    <w:rsid w:val="002532F6"/>
    <w:rsid w:val="00253F09"/>
    <w:rsid w:val="00255B65"/>
    <w:rsid w:val="00260D2B"/>
    <w:rsid w:val="00270D4A"/>
    <w:rsid w:val="00272DBE"/>
    <w:rsid w:val="002773DF"/>
    <w:rsid w:val="00281B3C"/>
    <w:rsid w:val="002828AC"/>
    <w:rsid w:val="002841D0"/>
    <w:rsid w:val="0028550C"/>
    <w:rsid w:val="00285EE0"/>
    <w:rsid w:val="0029295C"/>
    <w:rsid w:val="00293C38"/>
    <w:rsid w:val="00297BE2"/>
    <w:rsid w:val="002A22CB"/>
    <w:rsid w:val="002B39F0"/>
    <w:rsid w:val="002B3F1B"/>
    <w:rsid w:val="002C233A"/>
    <w:rsid w:val="002C711E"/>
    <w:rsid w:val="002C7260"/>
    <w:rsid w:val="002D074A"/>
    <w:rsid w:val="002D26E4"/>
    <w:rsid w:val="002D7D06"/>
    <w:rsid w:val="002E4DAB"/>
    <w:rsid w:val="002E67C9"/>
    <w:rsid w:val="002F322B"/>
    <w:rsid w:val="002F466E"/>
    <w:rsid w:val="002F522A"/>
    <w:rsid w:val="002F584A"/>
    <w:rsid w:val="00300AA0"/>
    <w:rsid w:val="0030361E"/>
    <w:rsid w:val="00316AB6"/>
    <w:rsid w:val="00317B77"/>
    <w:rsid w:val="00327557"/>
    <w:rsid w:val="00327D6C"/>
    <w:rsid w:val="00332AA7"/>
    <w:rsid w:val="00335377"/>
    <w:rsid w:val="003366AB"/>
    <w:rsid w:val="003448CA"/>
    <w:rsid w:val="00345CC6"/>
    <w:rsid w:val="003466D3"/>
    <w:rsid w:val="00350F75"/>
    <w:rsid w:val="00376F33"/>
    <w:rsid w:val="00383D39"/>
    <w:rsid w:val="00386088"/>
    <w:rsid w:val="00390F34"/>
    <w:rsid w:val="00396877"/>
    <w:rsid w:val="003A051F"/>
    <w:rsid w:val="003A1B3B"/>
    <w:rsid w:val="003A45DE"/>
    <w:rsid w:val="003A76C2"/>
    <w:rsid w:val="003B0378"/>
    <w:rsid w:val="003B27D3"/>
    <w:rsid w:val="003B43A8"/>
    <w:rsid w:val="003B7B15"/>
    <w:rsid w:val="003D199A"/>
    <w:rsid w:val="003D2079"/>
    <w:rsid w:val="003D57FB"/>
    <w:rsid w:val="003D7220"/>
    <w:rsid w:val="003E0A89"/>
    <w:rsid w:val="003E355A"/>
    <w:rsid w:val="003E5CE2"/>
    <w:rsid w:val="003E7165"/>
    <w:rsid w:val="003E7E30"/>
    <w:rsid w:val="003F17BA"/>
    <w:rsid w:val="003F253D"/>
    <w:rsid w:val="003F4473"/>
    <w:rsid w:val="003F5394"/>
    <w:rsid w:val="00411C53"/>
    <w:rsid w:val="00413378"/>
    <w:rsid w:val="00420A8F"/>
    <w:rsid w:val="00424D9B"/>
    <w:rsid w:val="00430A00"/>
    <w:rsid w:val="00437659"/>
    <w:rsid w:val="00440488"/>
    <w:rsid w:val="00440C48"/>
    <w:rsid w:val="00442552"/>
    <w:rsid w:val="00443E1F"/>
    <w:rsid w:val="00446FB2"/>
    <w:rsid w:val="004519E8"/>
    <w:rsid w:val="004552E0"/>
    <w:rsid w:val="00460605"/>
    <w:rsid w:val="00461523"/>
    <w:rsid w:val="004733A1"/>
    <w:rsid w:val="00473B78"/>
    <w:rsid w:val="00480606"/>
    <w:rsid w:val="004846C4"/>
    <w:rsid w:val="0048761A"/>
    <w:rsid w:val="00496F74"/>
    <w:rsid w:val="00497B12"/>
    <w:rsid w:val="004A080E"/>
    <w:rsid w:val="004A22F0"/>
    <w:rsid w:val="004A2FAC"/>
    <w:rsid w:val="004A6BD7"/>
    <w:rsid w:val="004B348E"/>
    <w:rsid w:val="004B4C0D"/>
    <w:rsid w:val="004B5F01"/>
    <w:rsid w:val="004B6F6D"/>
    <w:rsid w:val="004C24F5"/>
    <w:rsid w:val="004C3444"/>
    <w:rsid w:val="004C596A"/>
    <w:rsid w:val="004C6394"/>
    <w:rsid w:val="004D6497"/>
    <w:rsid w:val="004D746A"/>
    <w:rsid w:val="004E3E72"/>
    <w:rsid w:val="004E558C"/>
    <w:rsid w:val="004E67EE"/>
    <w:rsid w:val="004F0EE3"/>
    <w:rsid w:val="004F380E"/>
    <w:rsid w:val="004F4F49"/>
    <w:rsid w:val="004F5670"/>
    <w:rsid w:val="004F72A1"/>
    <w:rsid w:val="005052E2"/>
    <w:rsid w:val="0051143F"/>
    <w:rsid w:val="0051155F"/>
    <w:rsid w:val="0051417D"/>
    <w:rsid w:val="00516940"/>
    <w:rsid w:val="005200C3"/>
    <w:rsid w:val="00520157"/>
    <w:rsid w:val="0052150D"/>
    <w:rsid w:val="005217A0"/>
    <w:rsid w:val="00522CEC"/>
    <w:rsid w:val="00523826"/>
    <w:rsid w:val="00532DF5"/>
    <w:rsid w:val="0053509F"/>
    <w:rsid w:val="00535C93"/>
    <w:rsid w:val="00536A63"/>
    <w:rsid w:val="00537B7E"/>
    <w:rsid w:val="005405E9"/>
    <w:rsid w:val="00545D82"/>
    <w:rsid w:val="005512C1"/>
    <w:rsid w:val="00554EE5"/>
    <w:rsid w:val="00556EF3"/>
    <w:rsid w:val="005662EF"/>
    <w:rsid w:val="005663F5"/>
    <w:rsid w:val="005707E8"/>
    <w:rsid w:val="005709A9"/>
    <w:rsid w:val="005724BA"/>
    <w:rsid w:val="00572F56"/>
    <w:rsid w:val="00574B75"/>
    <w:rsid w:val="00581985"/>
    <w:rsid w:val="00582285"/>
    <w:rsid w:val="00591E2B"/>
    <w:rsid w:val="00594FBD"/>
    <w:rsid w:val="005A7E49"/>
    <w:rsid w:val="005B182B"/>
    <w:rsid w:val="005B34BE"/>
    <w:rsid w:val="005B504D"/>
    <w:rsid w:val="005B619E"/>
    <w:rsid w:val="005C0AB8"/>
    <w:rsid w:val="005C2955"/>
    <w:rsid w:val="005C4C5B"/>
    <w:rsid w:val="005C4F98"/>
    <w:rsid w:val="005C51A7"/>
    <w:rsid w:val="005C5844"/>
    <w:rsid w:val="005C76FD"/>
    <w:rsid w:val="005C7DCF"/>
    <w:rsid w:val="005D190F"/>
    <w:rsid w:val="005D4C0E"/>
    <w:rsid w:val="005E06D2"/>
    <w:rsid w:val="005E5981"/>
    <w:rsid w:val="005E5A43"/>
    <w:rsid w:val="005F30CF"/>
    <w:rsid w:val="005F643E"/>
    <w:rsid w:val="005F68A7"/>
    <w:rsid w:val="005F73E0"/>
    <w:rsid w:val="006047D8"/>
    <w:rsid w:val="0061723A"/>
    <w:rsid w:val="00617AB4"/>
    <w:rsid w:val="00617E07"/>
    <w:rsid w:val="0062348F"/>
    <w:rsid w:val="00627DF8"/>
    <w:rsid w:val="00632DE1"/>
    <w:rsid w:val="00634708"/>
    <w:rsid w:val="0063531F"/>
    <w:rsid w:val="00642D83"/>
    <w:rsid w:val="00651EDF"/>
    <w:rsid w:val="006559C2"/>
    <w:rsid w:val="00656C6A"/>
    <w:rsid w:val="00661C01"/>
    <w:rsid w:val="00661DC0"/>
    <w:rsid w:val="006635E6"/>
    <w:rsid w:val="00665B84"/>
    <w:rsid w:val="006817AE"/>
    <w:rsid w:val="00687185"/>
    <w:rsid w:val="0069317B"/>
    <w:rsid w:val="00696420"/>
    <w:rsid w:val="006A1278"/>
    <w:rsid w:val="006A32D3"/>
    <w:rsid w:val="006B1631"/>
    <w:rsid w:val="006B5AD4"/>
    <w:rsid w:val="006C002B"/>
    <w:rsid w:val="006C15F0"/>
    <w:rsid w:val="006C30DF"/>
    <w:rsid w:val="006C5C97"/>
    <w:rsid w:val="006C70FD"/>
    <w:rsid w:val="006C7F1C"/>
    <w:rsid w:val="006D386D"/>
    <w:rsid w:val="006D3A3C"/>
    <w:rsid w:val="006D5493"/>
    <w:rsid w:val="006E3294"/>
    <w:rsid w:val="006F1E17"/>
    <w:rsid w:val="006F387A"/>
    <w:rsid w:val="006F40FE"/>
    <w:rsid w:val="006F4685"/>
    <w:rsid w:val="006F557F"/>
    <w:rsid w:val="00700A27"/>
    <w:rsid w:val="00705796"/>
    <w:rsid w:val="00710437"/>
    <w:rsid w:val="00711402"/>
    <w:rsid w:val="00713677"/>
    <w:rsid w:val="00715AC4"/>
    <w:rsid w:val="0072275C"/>
    <w:rsid w:val="007244F2"/>
    <w:rsid w:val="00726670"/>
    <w:rsid w:val="0073026F"/>
    <w:rsid w:val="007312D2"/>
    <w:rsid w:val="00733414"/>
    <w:rsid w:val="00734A76"/>
    <w:rsid w:val="0074107E"/>
    <w:rsid w:val="007460EB"/>
    <w:rsid w:val="0074616B"/>
    <w:rsid w:val="00754250"/>
    <w:rsid w:val="007557F4"/>
    <w:rsid w:val="00760D69"/>
    <w:rsid w:val="00760ED0"/>
    <w:rsid w:val="0076140F"/>
    <w:rsid w:val="007619D8"/>
    <w:rsid w:val="00762481"/>
    <w:rsid w:val="00765B2F"/>
    <w:rsid w:val="007701B6"/>
    <w:rsid w:val="00770892"/>
    <w:rsid w:val="007739A1"/>
    <w:rsid w:val="0078378B"/>
    <w:rsid w:val="00797EDC"/>
    <w:rsid w:val="007A07BE"/>
    <w:rsid w:val="007A4D59"/>
    <w:rsid w:val="007A5C23"/>
    <w:rsid w:val="007B4AFE"/>
    <w:rsid w:val="007C305A"/>
    <w:rsid w:val="007C54A0"/>
    <w:rsid w:val="007D2FA5"/>
    <w:rsid w:val="007D41B0"/>
    <w:rsid w:val="007D6103"/>
    <w:rsid w:val="007E1ADE"/>
    <w:rsid w:val="007E3897"/>
    <w:rsid w:val="007F45DF"/>
    <w:rsid w:val="007F6D4C"/>
    <w:rsid w:val="007F7C25"/>
    <w:rsid w:val="00800FBB"/>
    <w:rsid w:val="0080384D"/>
    <w:rsid w:val="008129EF"/>
    <w:rsid w:val="008164B6"/>
    <w:rsid w:val="00817201"/>
    <w:rsid w:val="00826B91"/>
    <w:rsid w:val="008306FF"/>
    <w:rsid w:val="00833485"/>
    <w:rsid w:val="00835964"/>
    <w:rsid w:val="00840C2F"/>
    <w:rsid w:val="008425B5"/>
    <w:rsid w:val="008432FA"/>
    <w:rsid w:val="00851CC0"/>
    <w:rsid w:val="00851F3C"/>
    <w:rsid w:val="0085581E"/>
    <w:rsid w:val="00861AF3"/>
    <w:rsid w:val="008635E4"/>
    <w:rsid w:val="008652DA"/>
    <w:rsid w:val="00874F1F"/>
    <w:rsid w:val="00883429"/>
    <w:rsid w:val="00883C2A"/>
    <w:rsid w:val="00886F41"/>
    <w:rsid w:val="00887B64"/>
    <w:rsid w:val="008A1501"/>
    <w:rsid w:val="008A1F42"/>
    <w:rsid w:val="008B144B"/>
    <w:rsid w:val="008B6116"/>
    <w:rsid w:val="008B680E"/>
    <w:rsid w:val="008B7354"/>
    <w:rsid w:val="008C7D40"/>
    <w:rsid w:val="008D4A38"/>
    <w:rsid w:val="008E42B6"/>
    <w:rsid w:val="008E7139"/>
    <w:rsid w:val="008F1E85"/>
    <w:rsid w:val="008F2EE1"/>
    <w:rsid w:val="008F4ABD"/>
    <w:rsid w:val="009001DF"/>
    <w:rsid w:val="0090073F"/>
    <w:rsid w:val="00907508"/>
    <w:rsid w:val="0091040E"/>
    <w:rsid w:val="00912F83"/>
    <w:rsid w:val="00915F47"/>
    <w:rsid w:val="009215CE"/>
    <w:rsid w:val="00923950"/>
    <w:rsid w:val="00923AC3"/>
    <w:rsid w:val="00923E00"/>
    <w:rsid w:val="009337E9"/>
    <w:rsid w:val="009343F3"/>
    <w:rsid w:val="009343FA"/>
    <w:rsid w:val="00945284"/>
    <w:rsid w:val="009453C2"/>
    <w:rsid w:val="0094640A"/>
    <w:rsid w:val="00950589"/>
    <w:rsid w:val="00955C6B"/>
    <w:rsid w:val="0096367B"/>
    <w:rsid w:val="00965800"/>
    <w:rsid w:val="00966190"/>
    <w:rsid w:val="00971F29"/>
    <w:rsid w:val="00976DDE"/>
    <w:rsid w:val="009824E1"/>
    <w:rsid w:val="00985A76"/>
    <w:rsid w:val="009860CD"/>
    <w:rsid w:val="0098715B"/>
    <w:rsid w:val="009A3D8B"/>
    <w:rsid w:val="009B26A4"/>
    <w:rsid w:val="009B26E0"/>
    <w:rsid w:val="009B4D45"/>
    <w:rsid w:val="009C20AC"/>
    <w:rsid w:val="009C7C16"/>
    <w:rsid w:val="009D2442"/>
    <w:rsid w:val="009D3296"/>
    <w:rsid w:val="009D7608"/>
    <w:rsid w:val="009E7910"/>
    <w:rsid w:val="009F49DB"/>
    <w:rsid w:val="009F5CFC"/>
    <w:rsid w:val="00A023A6"/>
    <w:rsid w:val="00A0453C"/>
    <w:rsid w:val="00A07177"/>
    <w:rsid w:val="00A1176E"/>
    <w:rsid w:val="00A15877"/>
    <w:rsid w:val="00A32E27"/>
    <w:rsid w:val="00A33CEF"/>
    <w:rsid w:val="00A41AB4"/>
    <w:rsid w:val="00A41C7F"/>
    <w:rsid w:val="00A42383"/>
    <w:rsid w:val="00A50953"/>
    <w:rsid w:val="00A60CC7"/>
    <w:rsid w:val="00A6405A"/>
    <w:rsid w:val="00A6747F"/>
    <w:rsid w:val="00A71549"/>
    <w:rsid w:val="00A817F9"/>
    <w:rsid w:val="00A87537"/>
    <w:rsid w:val="00A93623"/>
    <w:rsid w:val="00AA152B"/>
    <w:rsid w:val="00AA4F6B"/>
    <w:rsid w:val="00AA52F3"/>
    <w:rsid w:val="00AA5F31"/>
    <w:rsid w:val="00AB232E"/>
    <w:rsid w:val="00AB26F1"/>
    <w:rsid w:val="00AC098E"/>
    <w:rsid w:val="00AC2177"/>
    <w:rsid w:val="00AC7EB3"/>
    <w:rsid w:val="00AD08D1"/>
    <w:rsid w:val="00AD3815"/>
    <w:rsid w:val="00AD5569"/>
    <w:rsid w:val="00AD6FA8"/>
    <w:rsid w:val="00AE3779"/>
    <w:rsid w:val="00AE57D5"/>
    <w:rsid w:val="00AF6C11"/>
    <w:rsid w:val="00B01687"/>
    <w:rsid w:val="00B069D1"/>
    <w:rsid w:val="00B06A24"/>
    <w:rsid w:val="00B129F0"/>
    <w:rsid w:val="00B132DF"/>
    <w:rsid w:val="00B16FE8"/>
    <w:rsid w:val="00B177E0"/>
    <w:rsid w:val="00B21405"/>
    <w:rsid w:val="00B23049"/>
    <w:rsid w:val="00B2609C"/>
    <w:rsid w:val="00B263E0"/>
    <w:rsid w:val="00B277D6"/>
    <w:rsid w:val="00B34310"/>
    <w:rsid w:val="00B35FE4"/>
    <w:rsid w:val="00B36665"/>
    <w:rsid w:val="00B423EB"/>
    <w:rsid w:val="00B459F1"/>
    <w:rsid w:val="00B47BCE"/>
    <w:rsid w:val="00B5067F"/>
    <w:rsid w:val="00B60CDA"/>
    <w:rsid w:val="00B645E4"/>
    <w:rsid w:val="00B66780"/>
    <w:rsid w:val="00B738DE"/>
    <w:rsid w:val="00B81D44"/>
    <w:rsid w:val="00B84EBD"/>
    <w:rsid w:val="00B87C77"/>
    <w:rsid w:val="00B87D39"/>
    <w:rsid w:val="00B92804"/>
    <w:rsid w:val="00B97375"/>
    <w:rsid w:val="00BA0334"/>
    <w:rsid w:val="00BA3B4F"/>
    <w:rsid w:val="00BA4925"/>
    <w:rsid w:val="00BB4DDC"/>
    <w:rsid w:val="00BC221B"/>
    <w:rsid w:val="00BC568C"/>
    <w:rsid w:val="00BC7125"/>
    <w:rsid w:val="00BC7B30"/>
    <w:rsid w:val="00BD13FE"/>
    <w:rsid w:val="00BD15AD"/>
    <w:rsid w:val="00BD1946"/>
    <w:rsid w:val="00BD3D9A"/>
    <w:rsid w:val="00BE675A"/>
    <w:rsid w:val="00BF395B"/>
    <w:rsid w:val="00BF3D30"/>
    <w:rsid w:val="00BF5365"/>
    <w:rsid w:val="00BF5585"/>
    <w:rsid w:val="00BF5A7A"/>
    <w:rsid w:val="00BF6F7D"/>
    <w:rsid w:val="00C035B1"/>
    <w:rsid w:val="00C040C6"/>
    <w:rsid w:val="00C05528"/>
    <w:rsid w:val="00C07821"/>
    <w:rsid w:val="00C126D7"/>
    <w:rsid w:val="00C1665C"/>
    <w:rsid w:val="00C21232"/>
    <w:rsid w:val="00C23870"/>
    <w:rsid w:val="00C25B6F"/>
    <w:rsid w:val="00C31409"/>
    <w:rsid w:val="00C32A03"/>
    <w:rsid w:val="00C32A49"/>
    <w:rsid w:val="00C34D68"/>
    <w:rsid w:val="00C34E5A"/>
    <w:rsid w:val="00C351D0"/>
    <w:rsid w:val="00C35AD1"/>
    <w:rsid w:val="00C436D5"/>
    <w:rsid w:val="00C4775A"/>
    <w:rsid w:val="00C51BAF"/>
    <w:rsid w:val="00C55342"/>
    <w:rsid w:val="00C60172"/>
    <w:rsid w:val="00C60383"/>
    <w:rsid w:val="00C6399C"/>
    <w:rsid w:val="00C74514"/>
    <w:rsid w:val="00C7602A"/>
    <w:rsid w:val="00C76927"/>
    <w:rsid w:val="00C81DBE"/>
    <w:rsid w:val="00C8298D"/>
    <w:rsid w:val="00C84C66"/>
    <w:rsid w:val="00C86500"/>
    <w:rsid w:val="00C8784E"/>
    <w:rsid w:val="00C9548F"/>
    <w:rsid w:val="00C96911"/>
    <w:rsid w:val="00CA0B5C"/>
    <w:rsid w:val="00CA248F"/>
    <w:rsid w:val="00CA2DBA"/>
    <w:rsid w:val="00CA40A4"/>
    <w:rsid w:val="00CB2A48"/>
    <w:rsid w:val="00CC1146"/>
    <w:rsid w:val="00CC1F54"/>
    <w:rsid w:val="00CC22E5"/>
    <w:rsid w:val="00CC445E"/>
    <w:rsid w:val="00CC72A4"/>
    <w:rsid w:val="00CD071F"/>
    <w:rsid w:val="00CD4F7B"/>
    <w:rsid w:val="00CD52C8"/>
    <w:rsid w:val="00CD72E4"/>
    <w:rsid w:val="00CE4A01"/>
    <w:rsid w:val="00CF1CED"/>
    <w:rsid w:val="00CF3866"/>
    <w:rsid w:val="00CF39EB"/>
    <w:rsid w:val="00CF3B87"/>
    <w:rsid w:val="00CF6508"/>
    <w:rsid w:val="00D01654"/>
    <w:rsid w:val="00D02BE7"/>
    <w:rsid w:val="00D100E9"/>
    <w:rsid w:val="00D21AE5"/>
    <w:rsid w:val="00D22363"/>
    <w:rsid w:val="00D249C6"/>
    <w:rsid w:val="00D35460"/>
    <w:rsid w:val="00D35958"/>
    <w:rsid w:val="00D361F1"/>
    <w:rsid w:val="00D403C8"/>
    <w:rsid w:val="00D4195C"/>
    <w:rsid w:val="00D42304"/>
    <w:rsid w:val="00D47283"/>
    <w:rsid w:val="00D655A8"/>
    <w:rsid w:val="00D715AA"/>
    <w:rsid w:val="00D71B36"/>
    <w:rsid w:val="00D75815"/>
    <w:rsid w:val="00D80178"/>
    <w:rsid w:val="00D80BE3"/>
    <w:rsid w:val="00D8646B"/>
    <w:rsid w:val="00DA28D6"/>
    <w:rsid w:val="00DA3826"/>
    <w:rsid w:val="00DA5B51"/>
    <w:rsid w:val="00DB34B0"/>
    <w:rsid w:val="00DB7826"/>
    <w:rsid w:val="00DC3316"/>
    <w:rsid w:val="00DC6874"/>
    <w:rsid w:val="00DD19CC"/>
    <w:rsid w:val="00DD4ACB"/>
    <w:rsid w:val="00DD6B2C"/>
    <w:rsid w:val="00DE0AD7"/>
    <w:rsid w:val="00DE2742"/>
    <w:rsid w:val="00DE44FF"/>
    <w:rsid w:val="00DE4F30"/>
    <w:rsid w:val="00DE57B9"/>
    <w:rsid w:val="00DF0061"/>
    <w:rsid w:val="00DF0D5E"/>
    <w:rsid w:val="00DF2AE3"/>
    <w:rsid w:val="00DF61F8"/>
    <w:rsid w:val="00DF7549"/>
    <w:rsid w:val="00E0100A"/>
    <w:rsid w:val="00E05FF8"/>
    <w:rsid w:val="00E11AF8"/>
    <w:rsid w:val="00E1630D"/>
    <w:rsid w:val="00E175CA"/>
    <w:rsid w:val="00E20BCA"/>
    <w:rsid w:val="00E24B16"/>
    <w:rsid w:val="00E25644"/>
    <w:rsid w:val="00E309DD"/>
    <w:rsid w:val="00E3123E"/>
    <w:rsid w:val="00E349C3"/>
    <w:rsid w:val="00E41A2E"/>
    <w:rsid w:val="00E4583B"/>
    <w:rsid w:val="00E543C7"/>
    <w:rsid w:val="00E560EE"/>
    <w:rsid w:val="00E60C72"/>
    <w:rsid w:val="00E624DB"/>
    <w:rsid w:val="00E63886"/>
    <w:rsid w:val="00E747FE"/>
    <w:rsid w:val="00E77AA3"/>
    <w:rsid w:val="00E86431"/>
    <w:rsid w:val="00E86851"/>
    <w:rsid w:val="00E90243"/>
    <w:rsid w:val="00E904D2"/>
    <w:rsid w:val="00E9508A"/>
    <w:rsid w:val="00E97375"/>
    <w:rsid w:val="00EA08BB"/>
    <w:rsid w:val="00EA3D81"/>
    <w:rsid w:val="00EA59E4"/>
    <w:rsid w:val="00EA7D47"/>
    <w:rsid w:val="00EB17C1"/>
    <w:rsid w:val="00EB484E"/>
    <w:rsid w:val="00EB53F7"/>
    <w:rsid w:val="00EC1B13"/>
    <w:rsid w:val="00EC1D81"/>
    <w:rsid w:val="00EC240B"/>
    <w:rsid w:val="00EC784B"/>
    <w:rsid w:val="00EC79D7"/>
    <w:rsid w:val="00ED16BC"/>
    <w:rsid w:val="00ED378A"/>
    <w:rsid w:val="00EE01F4"/>
    <w:rsid w:val="00EE3912"/>
    <w:rsid w:val="00EE5346"/>
    <w:rsid w:val="00EE6416"/>
    <w:rsid w:val="00EE7679"/>
    <w:rsid w:val="00EF384E"/>
    <w:rsid w:val="00EF6D3A"/>
    <w:rsid w:val="00EF7200"/>
    <w:rsid w:val="00F016CA"/>
    <w:rsid w:val="00F02754"/>
    <w:rsid w:val="00F040EF"/>
    <w:rsid w:val="00F21256"/>
    <w:rsid w:val="00F354A0"/>
    <w:rsid w:val="00F42951"/>
    <w:rsid w:val="00F42E0E"/>
    <w:rsid w:val="00F52700"/>
    <w:rsid w:val="00F52C6C"/>
    <w:rsid w:val="00F555DE"/>
    <w:rsid w:val="00F67380"/>
    <w:rsid w:val="00F70D6F"/>
    <w:rsid w:val="00F76F28"/>
    <w:rsid w:val="00F81D87"/>
    <w:rsid w:val="00F85B3D"/>
    <w:rsid w:val="00F902A2"/>
    <w:rsid w:val="00F937C2"/>
    <w:rsid w:val="00F94A9F"/>
    <w:rsid w:val="00FB187B"/>
    <w:rsid w:val="00FB7076"/>
    <w:rsid w:val="00FD4FB6"/>
    <w:rsid w:val="00FD6536"/>
    <w:rsid w:val="00FD688D"/>
    <w:rsid w:val="00FE0652"/>
    <w:rsid w:val="00FE3AEF"/>
    <w:rsid w:val="00FF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641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B3B"/>
  </w:style>
  <w:style w:type="paragraph" w:styleId="Nadpis1">
    <w:name w:val="heading 1"/>
    <w:basedOn w:val="Normln"/>
    <w:next w:val="Normln"/>
    <w:qFormat/>
    <w:rsid w:val="003A1B3B"/>
    <w:pPr>
      <w:keepNext/>
      <w:jc w:val="both"/>
      <w:outlineLvl w:val="0"/>
    </w:pPr>
    <w:rPr>
      <w:b/>
      <w:snapToGrid w:val="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D556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D556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D5569"/>
  </w:style>
  <w:style w:type="paragraph" w:styleId="Podtitul">
    <w:name w:val="Subtitle"/>
    <w:basedOn w:val="Normln"/>
    <w:qFormat/>
    <w:rsid w:val="003A1B3B"/>
    <w:pPr>
      <w:jc w:val="center"/>
    </w:pPr>
    <w:rPr>
      <w:b/>
      <w:snapToGrid w:val="0"/>
      <w:sz w:val="28"/>
    </w:rPr>
  </w:style>
  <w:style w:type="paragraph" w:styleId="Zkladntext">
    <w:name w:val="Body Text"/>
    <w:basedOn w:val="Normln"/>
    <w:rsid w:val="003A1B3B"/>
    <w:pPr>
      <w:jc w:val="both"/>
    </w:pPr>
    <w:rPr>
      <w:snapToGrid w:val="0"/>
    </w:rPr>
  </w:style>
  <w:style w:type="paragraph" w:styleId="Zkladntextodsazen2">
    <w:name w:val="Body Text Indent 2"/>
    <w:basedOn w:val="Normln"/>
    <w:rsid w:val="003A1B3B"/>
    <w:pPr>
      <w:widowControl w:val="0"/>
      <w:ind w:firstLine="567"/>
      <w:jc w:val="both"/>
    </w:pPr>
  </w:style>
  <w:style w:type="paragraph" w:styleId="Zkladntextodsazen">
    <w:name w:val="Body Text Indent"/>
    <w:basedOn w:val="Normln"/>
    <w:rsid w:val="001F613F"/>
    <w:pPr>
      <w:spacing w:after="120"/>
      <w:ind w:left="283"/>
    </w:pPr>
  </w:style>
  <w:style w:type="paragraph" w:styleId="Textbubliny">
    <w:name w:val="Balloon Text"/>
    <w:basedOn w:val="Normln"/>
    <w:link w:val="TextbublinyChar"/>
    <w:rsid w:val="002A22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A22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3294"/>
    <w:pPr>
      <w:ind w:left="720"/>
      <w:contextualSpacing/>
    </w:pPr>
    <w:rPr>
      <w:rFonts w:ascii="Times New Roman" w:hAnsi="Times New Roman"/>
    </w:rPr>
  </w:style>
  <w:style w:type="character" w:styleId="Zstupntext">
    <w:name w:val="Placeholder Text"/>
    <w:basedOn w:val="Standardnpsmoodstavce"/>
    <w:uiPriority w:val="99"/>
    <w:semiHidden/>
    <w:rsid w:val="00F52C6C"/>
    <w:rPr>
      <w:color w:val="808080"/>
    </w:rPr>
  </w:style>
  <w:style w:type="character" w:customStyle="1" w:styleId="ZhlavChar">
    <w:name w:val="Záhlaví Char"/>
    <w:basedOn w:val="Standardnpsmoodstavce"/>
    <w:link w:val="Zhlav"/>
    <w:rsid w:val="00BD3D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B3B"/>
  </w:style>
  <w:style w:type="paragraph" w:styleId="Nadpis1">
    <w:name w:val="heading 1"/>
    <w:basedOn w:val="Normln"/>
    <w:next w:val="Normln"/>
    <w:qFormat/>
    <w:rsid w:val="003A1B3B"/>
    <w:pPr>
      <w:keepNext/>
      <w:jc w:val="both"/>
      <w:outlineLvl w:val="0"/>
    </w:pPr>
    <w:rPr>
      <w:b/>
      <w:snapToGrid w:val="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D556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D556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D5569"/>
  </w:style>
  <w:style w:type="paragraph" w:styleId="Podtitul">
    <w:name w:val="Subtitle"/>
    <w:basedOn w:val="Normln"/>
    <w:qFormat/>
    <w:rsid w:val="003A1B3B"/>
    <w:pPr>
      <w:jc w:val="center"/>
    </w:pPr>
    <w:rPr>
      <w:b/>
      <w:snapToGrid w:val="0"/>
      <w:sz w:val="28"/>
    </w:rPr>
  </w:style>
  <w:style w:type="paragraph" w:styleId="Zkladntext">
    <w:name w:val="Body Text"/>
    <w:basedOn w:val="Normln"/>
    <w:rsid w:val="003A1B3B"/>
    <w:pPr>
      <w:jc w:val="both"/>
    </w:pPr>
    <w:rPr>
      <w:snapToGrid w:val="0"/>
    </w:rPr>
  </w:style>
  <w:style w:type="paragraph" w:styleId="Zkladntextodsazen2">
    <w:name w:val="Body Text Indent 2"/>
    <w:basedOn w:val="Normln"/>
    <w:rsid w:val="003A1B3B"/>
    <w:pPr>
      <w:widowControl w:val="0"/>
      <w:ind w:firstLine="567"/>
      <w:jc w:val="both"/>
    </w:pPr>
  </w:style>
  <w:style w:type="paragraph" w:styleId="Zkladntextodsazen">
    <w:name w:val="Body Text Indent"/>
    <w:basedOn w:val="Normln"/>
    <w:rsid w:val="001F613F"/>
    <w:pPr>
      <w:spacing w:after="120"/>
      <w:ind w:left="283"/>
    </w:pPr>
  </w:style>
  <w:style w:type="paragraph" w:styleId="Textbubliny">
    <w:name w:val="Balloon Text"/>
    <w:basedOn w:val="Normln"/>
    <w:link w:val="TextbublinyChar"/>
    <w:rsid w:val="002A22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A22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3294"/>
    <w:pPr>
      <w:ind w:left="720"/>
      <w:contextualSpacing/>
    </w:pPr>
    <w:rPr>
      <w:rFonts w:ascii="Times New Roman" w:hAnsi="Times New Roman"/>
    </w:rPr>
  </w:style>
  <w:style w:type="character" w:styleId="Zstupntext">
    <w:name w:val="Placeholder Text"/>
    <w:basedOn w:val="Standardnpsmoodstavce"/>
    <w:uiPriority w:val="99"/>
    <w:semiHidden/>
    <w:rsid w:val="00F52C6C"/>
    <w:rPr>
      <w:color w:val="808080"/>
    </w:rPr>
  </w:style>
  <w:style w:type="character" w:customStyle="1" w:styleId="ZhlavChar">
    <w:name w:val="Záhlaví Char"/>
    <w:basedOn w:val="Standardnpsmoodstavce"/>
    <w:link w:val="Zhlav"/>
    <w:rsid w:val="00BD3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irasek\Data%20aplikac&#237;\Microsoft\&#352;ablony\&#352;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593C6-6034-4807-ADE5-B64A7F40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Šablona.dot</Template>
  <TotalTime>2413</TotalTime>
  <Pages>14</Pages>
  <Words>3848</Words>
  <Characters>22710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:</vt:lpstr>
    </vt:vector>
  </TitlesOfParts>
  <Company>unknown company</Company>
  <LinksUpToDate>false</LinksUpToDate>
  <CharactersWithSpaces>26505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:</dc:title>
  <dc:creator>Jirásek</dc:creator>
  <cp:lastModifiedBy>Marie Sýkorová</cp:lastModifiedBy>
  <cp:revision>47</cp:revision>
  <cp:lastPrinted>2019-06-06T07:29:00Z</cp:lastPrinted>
  <dcterms:created xsi:type="dcterms:W3CDTF">2018-09-26T09:51:00Z</dcterms:created>
  <dcterms:modified xsi:type="dcterms:W3CDTF">2019-06-06T12:50:00Z</dcterms:modified>
</cp:coreProperties>
</file>